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407" w:lineRule="exact" w:before="80"/>
        <w:ind w:left="4086" w:right="4205" w:firstLine="0"/>
        <w:jc w:val="center"/>
        <w:rPr>
          <w:rFonts w:ascii="Courier New"/>
          <w:b/>
          <w:sz w:val="37"/>
        </w:rPr>
      </w:pPr>
      <w:r>
        <w:rPr/>
        <w:drawing>
          <wp:anchor distT="0" distB="0" distL="0" distR="0" allowOverlap="1" layoutInCell="1" locked="0" behindDoc="0" simplePos="0" relativeHeight="1024">
            <wp:simplePos x="0" y="0"/>
            <wp:positionH relativeFrom="page">
              <wp:posOffset>1111211</wp:posOffset>
            </wp:positionH>
            <wp:positionV relativeFrom="paragraph">
              <wp:posOffset>243347</wp:posOffset>
            </wp:positionV>
            <wp:extent cx="900570" cy="900522"/>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900570" cy="900522"/>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5812495</wp:posOffset>
            </wp:positionH>
            <wp:positionV relativeFrom="paragraph">
              <wp:posOffset>252505</wp:posOffset>
            </wp:positionV>
            <wp:extent cx="928045" cy="866943"/>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928045" cy="866943"/>
                    </a:xfrm>
                    <a:prstGeom prst="rect">
                      <a:avLst/>
                    </a:prstGeom>
                  </pic:spPr>
                </pic:pic>
              </a:graphicData>
            </a:graphic>
          </wp:anchor>
        </w:drawing>
      </w:r>
      <w:r>
        <w:rPr>
          <w:rFonts w:ascii="Courier New"/>
          <w:b/>
          <w:color w:val="464646"/>
          <w:w w:val="110"/>
          <w:sz w:val="37"/>
        </w:rPr>
        <w:t>COUNTY OFAUGUSTA</w:t>
      </w:r>
    </w:p>
    <w:p>
      <w:pPr>
        <w:spacing w:line="254" w:lineRule="auto" w:before="0"/>
        <w:ind w:left="3589" w:right="3596" w:firstLine="837"/>
        <w:jc w:val="left"/>
        <w:rPr>
          <w:sz w:val="21"/>
        </w:rPr>
      </w:pPr>
      <w:r>
        <w:rPr>
          <w:color w:val="464646"/>
          <w:w w:val="105"/>
          <w:sz w:val="21"/>
        </w:rPr>
        <w:t>COMMONWEAL TH OF VIRGINIA DEPARTMENT OF COMMUNITY DEVELOPMENT</w:t>
      </w:r>
    </w:p>
    <w:p>
      <w:pPr>
        <w:spacing w:line="234" w:lineRule="exact" w:before="0"/>
        <w:ind w:left="5392" w:right="0" w:firstLine="0"/>
        <w:jc w:val="left"/>
        <w:rPr>
          <w:sz w:val="21"/>
        </w:rPr>
      </w:pPr>
      <w:r>
        <w:rPr>
          <w:color w:val="464646"/>
          <w:w w:val="105"/>
          <w:sz w:val="21"/>
        </w:rPr>
        <w:t>P</w:t>
      </w:r>
      <w:r>
        <w:rPr>
          <w:color w:val="626262"/>
          <w:w w:val="105"/>
          <w:sz w:val="21"/>
        </w:rPr>
        <w:t>.</w:t>
      </w:r>
      <w:r>
        <w:rPr>
          <w:color w:val="464646"/>
          <w:w w:val="105"/>
          <w:sz w:val="21"/>
        </w:rPr>
        <w:t>O</w:t>
      </w:r>
      <w:r>
        <w:rPr>
          <w:color w:val="626262"/>
          <w:w w:val="105"/>
          <w:sz w:val="21"/>
        </w:rPr>
        <w:t>. </w:t>
      </w:r>
      <w:r>
        <w:rPr>
          <w:color w:val="464646"/>
          <w:w w:val="105"/>
          <w:sz w:val="21"/>
        </w:rPr>
        <w:t>BOX 590</w:t>
      </w:r>
    </w:p>
    <w:p>
      <w:pPr>
        <w:spacing w:line="244" w:lineRule="auto" w:before="1"/>
        <w:ind w:left="4086" w:right="4175" w:firstLine="0"/>
        <w:jc w:val="center"/>
        <w:rPr>
          <w:sz w:val="21"/>
        </w:rPr>
      </w:pPr>
      <w:r>
        <w:rPr>
          <w:color w:val="464646"/>
          <w:sz w:val="21"/>
        </w:rPr>
        <w:t>COUNTY GOVERNMENT CENTER VERONA, VA 24482-0590</w:t>
      </w:r>
    </w:p>
    <w:p>
      <w:pPr>
        <w:pStyle w:val="BodyText"/>
        <w:spacing w:before="9"/>
        <w:rPr>
          <w:sz w:val="31"/>
        </w:rPr>
      </w:pPr>
    </w:p>
    <w:p>
      <w:pPr>
        <w:spacing w:before="0"/>
        <w:ind w:left="3935" w:right="4205" w:firstLine="0"/>
        <w:jc w:val="center"/>
        <w:rPr>
          <w:rFonts w:ascii="Courier New"/>
          <w:b/>
          <w:sz w:val="32"/>
        </w:rPr>
      </w:pPr>
      <w:r>
        <w:rPr>
          <w:rFonts w:ascii="Courier New"/>
          <w:b/>
          <w:color w:val="464646"/>
          <w:w w:val="105"/>
          <w:sz w:val="32"/>
        </w:rPr>
        <w:t>MEMORANDUM</w:t>
      </w: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spacing w:before="4"/>
        <w:rPr>
          <w:rFonts w:ascii="Courier New"/>
          <w:b/>
          <w:sz w:val="27"/>
        </w:rPr>
      </w:pPr>
    </w:p>
    <w:p>
      <w:pPr>
        <w:spacing w:after="0"/>
        <w:rPr>
          <w:rFonts w:ascii="Courier New"/>
          <w:sz w:val="27"/>
        </w:rPr>
        <w:sectPr>
          <w:type w:val="continuous"/>
          <w:pgSz w:w="12240" w:h="15840"/>
          <w:pgMar w:top="280" w:bottom="280" w:left="0" w:right="0"/>
        </w:sectPr>
      </w:pPr>
    </w:p>
    <w:p>
      <w:pPr>
        <w:spacing w:line="254" w:lineRule="auto" w:before="90"/>
        <w:ind w:left="1387" w:right="0" w:hanging="8"/>
        <w:jc w:val="left"/>
        <w:rPr>
          <w:b/>
          <w:sz w:val="22"/>
        </w:rPr>
      </w:pPr>
      <w:r>
        <w:rPr>
          <w:rFonts w:ascii="Times New Roman"/>
          <w:b/>
          <w:color w:val="464646"/>
          <w:w w:val="105"/>
          <w:sz w:val="25"/>
        </w:rPr>
        <w:t>TO: </w:t>
      </w:r>
      <w:r>
        <w:rPr>
          <w:b/>
          <w:color w:val="464646"/>
          <w:w w:val="105"/>
          <w:sz w:val="22"/>
        </w:rPr>
        <w:t>FROM: DATE: </w:t>
      </w:r>
      <w:r>
        <w:rPr>
          <w:b/>
          <w:color w:val="464646"/>
          <w:sz w:val="22"/>
        </w:rPr>
        <w:t>SUBJECT:</w:t>
      </w:r>
    </w:p>
    <w:p>
      <w:pPr>
        <w:pStyle w:val="BodyText"/>
        <w:spacing w:line="249" w:lineRule="auto" w:before="98"/>
        <w:ind w:left="250" w:right="5277" w:firstLine="7"/>
      </w:pPr>
      <w:r>
        <w:rPr/>
        <w:br w:type="column"/>
      </w:r>
      <w:r>
        <w:rPr>
          <w:color w:val="464646"/>
          <w:w w:val="105"/>
        </w:rPr>
        <w:t>Augusta County Planning Commission Leslie Tate, Planner II</w:t>
      </w:r>
    </w:p>
    <w:p>
      <w:pPr>
        <w:pStyle w:val="BodyText"/>
        <w:spacing w:line="252" w:lineRule="auto"/>
        <w:ind w:left="253" w:right="6624" w:hanging="1"/>
      </w:pPr>
      <w:r>
        <w:rPr>
          <w:color w:val="464646"/>
          <w:w w:val="105"/>
        </w:rPr>
        <w:t>February 11, 2020 Regular Meeting</w:t>
      </w:r>
    </w:p>
    <w:p>
      <w:pPr>
        <w:spacing w:after="0" w:line="252" w:lineRule="auto"/>
        <w:sectPr>
          <w:type w:val="continuous"/>
          <w:pgSz w:w="12240" w:h="15840"/>
          <w:pgMar w:top="280" w:bottom="280" w:left="0" w:right="0"/>
          <w:cols w:num="2" w:equalWidth="0">
            <w:col w:w="2525" w:space="39"/>
            <w:col w:w="9676"/>
          </w:cols>
        </w:sectPr>
      </w:pPr>
    </w:p>
    <w:p>
      <w:pPr>
        <w:pStyle w:val="BodyText"/>
        <w:rPr>
          <w:sz w:val="20"/>
        </w:rPr>
      </w:pPr>
    </w:p>
    <w:p>
      <w:pPr>
        <w:pStyle w:val="BodyText"/>
        <w:spacing w:before="8"/>
        <w:rPr>
          <w:sz w:val="18"/>
        </w:rPr>
      </w:pPr>
    </w:p>
    <w:p>
      <w:pPr>
        <w:pStyle w:val="BodyText"/>
        <w:spacing w:line="254" w:lineRule="auto" w:before="93"/>
        <w:ind w:left="1398" w:right="1511" w:hanging="6"/>
        <w:jc w:val="both"/>
      </w:pPr>
      <w:r>
        <w:rPr>
          <w:color w:val="464646"/>
          <w:w w:val="105"/>
        </w:rPr>
        <w:t>The regular meeting of the Augusta County Planning Commission will be held on </w:t>
      </w:r>
      <w:r>
        <w:rPr>
          <w:b/>
          <w:color w:val="464646"/>
          <w:w w:val="105"/>
          <w:sz w:val="22"/>
        </w:rPr>
        <w:t>Tuesday, January 14, 2020 at 7:00 p.m., </w:t>
      </w:r>
      <w:r>
        <w:rPr>
          <w:color w:val="464646"/>
          <w:w w:val="105"/>
        </w:rPr>
        <w:t>at the Augusta County Government Center, in the Main Board Meeting Room, 18 Government Center Lane, Verona, Virginia.</w:t>
      </w:r>
    </w:p>
    <w:p>
      <w:pPr>
        <w:pStyle w:val="BodyText"/>
        <w:spacing w:before="5"/>
      </w:pPr>
    </w:p>
    <w:p>
      <w:pPr>
        <w:pStyle w:val="BodyText"/>
        <w:spacing w:line="252" w:lineRule="auto"/>
        <w:ind w:left="1406" w:right="1521" w:hanging="3"/>
        <w:jc w:val="both"/>
      </w:pPr>
      <w:r>
        <w:rPr>
          <w:color w:val="464646"/>
          <w:w w:val="105"/>
        </w:rPr>
        <w:t>The Planning Commission will meet beginning at </w:t>
      </w:r>
      <w:r>
        <w:rPr>
          <w:b/>
          <w:color w:val="464646"/>
          <w:w w:val="105"/>
          <w:sz w:val="22"/>
        </w:rPr>
        <w:t>4:30 pm </w:t>
      </w:r>
      <w:r>
        <w:rPr>
          <w:color w:val="464646"/>
          <w:w w:val="105"/>
        </w:rPr>
        <w:t>in the </w:t>
      </w:r>
      <w:r>
        <w:rPr>
          <w:b/>
          <w:color w:val="464646"/>
          <w:w w:val="105"/>
          <w:sz w:val="22"/>
        </w:rPr>
        <w:t>Board of Supervisors' Conference Room </w:t>
      </w:r>
      <w:r>
        <w:rPr>
          <w:color w:val="464646"/>
          <w:w w:val="105"/>
        </w:rPr>
        <w:t>(behind the Board Meeting Room) at the Augusta County Government</w:t>
      </w:r>
      <w:r>
        <w:rPr>
          <w:color w:val="464646"/>
          <w:spacing w:val="4"/>
          <w:w w:val="105"/>
        </w:rPr>
        <w:t> </w:t>
      </w:r>
      <w:r>
        <w:rPr>
          <w:color w:val="464646"/>
          <w:w w:val="105"/>
        </w:rPr>
        <w:t>Center</w:t>
      </w:r>
      <w:r>
        <w:rPr>
          <w:color w:val="464646"/>
          <w:spacing w:val="2"/>
          <w:w w:val="105"/>
        </w:rPr>
        <w:t> </w:t>
      </w:r>
      <w:r>
        <w:rPr>
          <w:color w:val="464646"/>
          <w:w w:val="105"/>
        </w:rPr>
        <w:t>for</w:t>
      </w:r>
      <w:r>
        <w:rPr>
          <w:color w:val="464646"/>
          <w:spacing w:val="-6"/>
          <w:w w:val="105"/>
        </w:rPr>
        <w:t> </w:t>
      </w:r>
      <w:r>
        <w:rPr>
          <w:color w:val="464646"/>
          <w:w w:val="105"/>
        </w:rPr>
        <w:t>a</w:t>
      </w:r>
      <w:r>
        <w:rPr>
          <w:color w:val="464646"/>
          <w:spacing w:val="-8"/>
          <w:w w:val="105"/>
        </w:rPr>
        <w:t> </w:t>
      </w:r>
      <w:r>
        <w:rPr>
          <w:color w:val="464646"/>
          <w:w w:val="105"/>
        </w:rPr>
        <w:t>staff</w:t>
      </w:r>
      <w:r>
        <w:rPr>
          <w:color w:val="464646"/>
          <w:spacing w:val="-11"/>
          <w:w w:val="105"/>
        </w:rPr>
        <w:t> </w:t>
      </w:r>
      <w:r>
        <w:rPr>
          <w:color w:val="464646"/>
          <w:w w:val="105"/>
        </w:rPr>
        <w:t>briefing</w:t>
      </w:r>
      <w:r>
        <w:rPr>
          <w:color w:val="464646"/>
          <w:spacing w:val="-1"/>
          <w:w w:val="105"/>
        </w:rPr>
        <w:t> </w:t>
      </w:r>
      <w:r>
        <w:rPr>
          <w:color w:val="464646"/>
          <w:w w:val="105"/>
        </w:rPr>
        <w:t>and</w:t>
      </w:r>
      <w:r>
        <w:rPr>
          <w:color w:val="464646"/>
          <w:spacing w:val="-12"/>
          <w:w w:val="105"/>
        </w:rPr>
        <w:t> </w:t>
      </w:r>
      <w:r>
        <w:rPr>
          <w:color w:val="464646"/>
          <w:w w:val="105"/>
        </w:rPr>
        <w:t>to</w:t>
      </w:r>
      <w:r>
        <w:rPr>
          <w:color w:val="464646"/>
          <w:spacing w:val="-5"/>
          <w:w w:val="105"/>
        </w:rPr>
        <w:t> </w:t>
      </w:r>
      <w:r>
        <w:rPr>
          <w:color w:val="464646"/>
          <w:w w:val="105"/>
        </w:rPr>
        <w:t>go</w:t>
      </w:r>
      <w:r>
        <w:rPr>
          <w:color w:val="464646"/>
          <w:spacing w:val="-9"/>
          <w:w w:val="105"/>
        </w:rPr>
        <w:t> </w:t>
      </w:r>
      <w:r>
        <w:rPr>
          <w:color w:val="464646"/>
          <w:w w:val="105"/>
        </w:rPr>
        <w:t>on</w:t>
      </w:r>
      <w:r>
        <w:rPr>
          <w:color w:val="464646"/>
          <w:spacing w:val="-14"/>
          <w:w w:val="105"/>
        </w:rPr>
        <w:t> </w:t>
      </w:r>
      <w:r>
        <w:rPr>
          <w:color w:val="464646"/>
          <w:w w:val="105"/>
        </w:rPr>
        <w:t>viewings.</w:t>
      </w:r>
      <w:r>
        <w:rPr>
          <w:color w:val="464646"/>
          <w:spacing w:val="9"/>
          <w:w w:val="105"/>
        </w:rPr>
        <w:t> </w:t>
      </w:r>
      <w:r>
        <w:rPr>
          <w:color w:val="464646"/>
          <w:w w:val="105"/>
        </w:rPr>
        <w:t>We</w:t>
      </w:r>
      <w:r>
        <w:rPr>
          <w:color w:val="464646"/>
          <w:spacing w:val="-5"/>
          <w:w w:val="105"/>
        </w:rPr>
        <w:t> </w:t>
      </w:r>
      <w:r>
        <w:rPr>
          <w:color w:val="464646"/>
          <w:w w:val="105"/>
        </w:rPr>
        <w:t>will</w:t>
      </w:r>
      <w:r>
        <w:rPr>
          <w:color w:val="464646"/>
          <w:spacing w:val="-8"/>
          <w:w w:val="105"/>
        </w:rPr>
        <w:t> </w:t>
      </w:r>
      <w:r>
        <w:rPr>
          <w:color w:val="464646"/>
          <w:w w:val="105"/>
        </w:rPr>
        <w:t>have</w:t>
      </w:r>
      <w:r>
        <w:rPr>
          <w:color w:val="464646"/>
          <w:spacing w:val="-9"/>
          <w:w w:val="105"/>
        </w:rPr>
        <w:t> </w:t>
      </w:r>
      <w:r>
        <w:rPr>
          <w:color w:val="464646"/>
          <w:w w:val="105"/>
        </w:rPr>
        <w:t>dinner</w:t>
      </w:r>
      <w:r>
        <w:rPr>
          <w:color w:val="464646"/>
          <w:spacing w:val="-4"/>
          <w:w w:val="105"/>
        </w:rPr>
        <w:t> </w:t>
      </w:r>
      <w:r>
        <w:rPr>
          <w:color w:val="464646"/>
          <w:w w:val="105"/>
        </w:rPr>
        <w:t>in</w:t>
      </w:r>
      <w:r>
        <w:rPr>
          <w:color w:val="464646"/>
          <w:spacing w:val="6"/>
          <w:w w:val="105"/>
        </w:rPr>
        <w:t> </w:t>
      </w:r>
      <w:r>
        <w:rPr>
          <w:color w:val="464646"/>
          <w:w w:val="105"/>
        </w:rPr>
        <w:t>the Community Development Conference Room at</w:t>
      </w:r>
      <w:r>
        <w:rPr>
          <w:color w:val="464646"/>
          <w:spacing w:val="31"/>
          <w:w w:val="105"/>
        </w:rPr>
        <w:t> </w:t>
      </w:r>
      <w:r>
        <w:rPr>
          <w:color w:val="464646"/>
          <w:w w:val="105"/>
        </w:rPr>
        <w:t>6:15.</w:t>
      </w:r>
    </w:p>
    <w:p>
      <w:pPr>
        <w:pStyle w:val="BodyText"/>
        <w:spacing w:before="3"/>
        <w:rPr>
          <w:sz w:val="24"/>
        </w:rPr>
      </w:pPr>
    </w:p>
    <w:p>
      <w:pPr>
        <w:pStyle w:val="BodyText"/>
        <w:spacing w:line="252" w:lineRule="auto"/>
        <w:ind w:left="1419" w:right="1525" w:firstLine="8"/>
        <w:jc w:val="both"/>
      </w:pPr>
      <w:r>
        <w:rPr>
          <w:color w:val="464646"/>
          <w:w w:val="105"/>
        </w:rPr>
        <w:t>Attached are the agenda and meeting materials for Tuesday's meeting. If you have</w:t>
      </w:r>
      <w:r>
        <w:rPr>
          <w:color w:val="464646"/>
          <w:spacing w:val="-40"/>
          <w:w w:val="105"/>
        </w:rPr>
        <w:t> </w:t>
      </w:r>
      <w:r>
        <w:rPr>
          <w:color w:val="464646"/>
          <w:w w:val="105"/>
        </w:rPr>
        <w:t>any questions about any of the material, please feel free to contact me. If you won't be able to attend the meeting, please let Sara or me know as soon as</w:t>
      </w:r>
      <w:r>
        <w:rPr>
          <w:color w:val="464646"/>
          <w:spacing w:val="5"/>
          <w:w w:val="105"/>
        </w:rPr>
        <w:t> </w:t>
      </w:r>
      <w:r>
        <w:rPr>
          <w:color w:val="464646"/>
          <w:w w:val="105"/>
        </w:rPr>
        <w:t>possible.</w:t>
      </w:r>
    </w:p>
    <w:p>
      <w:pPr>
        <w:pStyle w:val="BodyText"/>
        <w:rPr>
          <w:sz w:val="26"/>
        </w:rPr>
      </w:pPr>
    </w:p>
    <w:p>
      <w:pPr>
        <w:pStyle w:val="BodyText"/>
        <w:spacing w:before="2"/>
      </w:pPr>
    </w:p>
    <w:p>
      <w:pPr>
        <w:pStyle w:val="BodyText"/>
        <w:ind w:left="1430"/>
        <w:jc w:val="both"/>
      </w:pPr>
      <w:r>
        <w:rPr>
          <w:color w:val="464646"/>
        </w:rPr>
        <w:t>LT/st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p>
    <w:p>
      <w:pPr>
        <w:spacing w:after="0"/>
        <w:rPr>
          <w:sz w:val="28"/>
        </w:rPr>
        <w:sectPr>
          <w:type w:val="continuous"/>
          <w:pgSz w:w="12240" w:h="15840"/>
          <w:pgMar w:top="280" w:bottom="280" w:left="0" w:right="0"/>
        </w:sectPr>
      </w:pPr>
    </w:p>
    <w:p>
      <w:pPr>
        <w:tabs>
          <w:tab w:pos="5515" w:val="left" w:leader="none"/>
        </w:tabs>
        <w:spacing w:before="95"/>
        <w:ind w:left="2103" w:right="0" w:firstLine="0"/>
        <w:jc w:val="left"/>
        <w:rPr>
          <w:sz w:val="15"/>
        </w:rPr>
      </w:pPr>
      <w:r>
        <w:rPr>
          <w:color w:val="8E8E8E"/>
          <w:w w:val="105"/>
          <w:sz w:val="15"/>
        </w:rPr>
        <w:t>Staunton</w:t>
      </w:r>
      <w:r>
        <w:rPr>
          <w:color w:val="8E8E8E"/>
          <w:spacing w:val="-11"/>
          <w:w w:val="105"/>
          <w:sz w:val="15"/>
        </w:rPr>
        <w:t> </w:t>
      </w:r>
      <w:r>
        <w:rPr>
          <w:color w:val="8E8E8E"/>
          <w:w w:val="105"/>
          <w:sz w:val="15"/>
        </w:rPr>
        <w:t>(540)</w:t>
      </w:r>
      <w:r>
        <w:rPr>
          <w:color w:val="8E8E8E"/>
          <w:spacing w:val="-12"/>
          <w:w w:val="105"/>
          <w:sz w:val="15"/>
        </w:rPr>
        <w:t> </w:t>
      </w:r>
      <w:r>
        <w:rPr>
          <w:color w:val="8E8E8E"/>
          <w:w w:val="105"/>
          <w:sz w:val="15"/>
        </w:rPr>
        <w:t>245-5700</w:t>
        <w:tab/>
        <w:t>TOLL</w:t>
      </w:r>
      <w:r>
        <w:rPr>
          <w:color w:val="8E8E8E"/>
          <w:spacing w:val="-36"/>
          <w:w w:val="105"/>
          <w:sz w:val="15"/>
        </w:rPr>
        <w:t> </w:t>
      </w:r>
      <w:r>
        <w:rPr>
          <w:color w:val="8E8E8E"/>
          <w:w w:val="105"/>
          <w:sz w:val="15"/>
        </w:rPr>
        <w:t>FREE NUMBERS</w:t>
      </w:r>
    </w:p>
    <w:p>
      <w:pPr>
        <w:spacing w:before="11"/>
        <w:ind w:left="0" w:right="193" w:firstLine="0"/>
        <w:jc w:val="right"/>
        <w:rPr>
          <w:sz w:val="15"/>
        </w:rPr>
      </w:pPr>
      <w:r>
        <w:rPr>
          <w:color w:val="8E8E8E"/>
          <w:w w:val="105"/>
          <w:sz w:val="15"/>
        </w:rPr>
        <w:t>FAX (540) 245-5066</w:t>
      </w:r>
    </w:p>
    <w:p>
      <w:pPr>
        <w:spacing w:before="95"/>
        <w:ind w:left="1412" w:right="0" w:firstLine="0"/>
        <w:jc w:val="left"/>
        <w:rPr>
          <w:sz w:val="15"/>
        </w:rPr>
      </w:pPr>
      <w:r>
        <w:rPr/>
        <w:br w:type="column"/>
      </w:r>
      <w:r>
        <w:rPr>
          <w:color w:val="8E8E8E"/>
          <w:w w:val="105"/>
          <w:sz w:val="15"/>
        </w:rPr>
        <w:t>Waynesboro (540) 942-5113</w:t>
      </w:r>
    </w:p>
    <w:p>
      <w:pPr>
        <w:spacing w:after="0"/>
        <w:jc w:val="left"/>
        <w:rPr>
          <w:sz w:val="15"/>
        </w:rPr>
        <w:sectPr>
          <w:type w:val="continuous"/>
          <w:pgSz w:w="12240" w:h="15840"/>
          <w:pgMar w:top="280" w:bottom="280" w:left="0" w:right="0"/>
          <w:cols w:num="2" w:equalWidth="0">
            <w:col w:w="7176" w:space="40"/>
            <w:col w:w="5024"/>
          </w:cols>
        </w:sectPr>
      </w:pPr>
    </w:p>
    <w:p>
      <w:pPr>
        <w:pStyle w:val="BodyText"/>
        <w:ind w:left="3638"/>
        <w:rPr>
          <w:sz w:val="20"/>
        </w:rPr>
      </w:pPr>
      <w:r>
        <w:rPr>
          <w:sz w:val="20"/>
        </w:rPr>
        <w:drawing>
          <wp:inline distT="0" distB="0" distL="0" distR="0">
            <wp:extent cx="5139755" cy="9151143"/>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5139755" cy="9151143"/>
                    </a:xfrm>
                    <a:prstGeom prst="rect">
                      <a:avLst/>
                    </a:prstGeom>
                  </pic:spPr>
                </pic:pic>
              </a:graphicData>
            </a:graphic>
          </wp:inline>
        </w:drawing>
      </w:r>
      <w:r>
        <w:rPr>
          <w:sz w:val="20"/>
        </w:rPr>
      </w:r>
    </w:p>
    <w:p>
      <w:pPr>
        <w:spacing w:after="0"/>
        <w:rPr>
          <w:sz w:val="20"/>
        </w:rPr>
        <w:sectPr>
          <w:pgSz w:w="12240" w:h="15840"/>
          <w:pgMar w:top="180" w:bottom="280" w:left="0" w:right="0"/>
        </w:sectPr>
      </w:pPr>
    </w:p>
    <w:p>
      <w:pPr>
        <w:pStyle w:val="BodyText"/>
        <w:ind w:left="153"/>
        <w:rPr>
          <w:sz w:val="20"/>
        </w:rPr>
      </w:pPr>
      <w:r>
        <w:rPr>
          <w:sz w:val="20"/>
        </w:rPr>
        <w:drawing>
          <wp:inline distT="0" distB="0" distL="0" distR="0">
            <wp:extent cx="7493474" cy="9793224"/>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7493474" cy="9793224"/>
                    </a:xfrm>
                    <a:prstGeom prst="rect">
                      <a:avLst/>
                    </a:prstGeom>
                  </pic:spPr>
                </pic:pic>
              </a:graphicData>
            </a:graphic>
          </wp:inline>
        </w:drawing>
      </w:r>
      <w:r>
        <w:rPr>
          <w:sz w:val="20"/>
        </w:rPr>
      </w:r>
    </w:p>
    <w:p>
      <w:pPr>
        <w:spacing w:after="0"/>
        <w:rPr>
          <w:sz w:val="20"/>
        </w:rPr>
        <w:sectPr>
          <w:pgSz w:w="12240" w:h="15840"/>
          <w:pgMar w:top="100" w:bottom="0" w:left="0" w:right="0"/>
        </w:sectPr>
      </w:pPr>
    </w:p>
    <w:p>
      <w:pPr>
        <w:pStyle w:val="BodyText"/>
        <w:ind w:left="105"/>
        <w:rPr>
          <w:sz w:val="20"/>
        </w:rPr>
      </w:pPr>
      <w:r>
        <w:rPr>
          <w:sz w:val="20"/>
        </w:rPr>
        <w:drawing>
          <wp:inline distT="0" distB="0" distL="0" distR="0">
            <wp:extent cx="7493474" cy="9793224"/>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7493474" cy="9793224"/>
                    </a:xfrm>
                    <a:prstGeom prst="rect">
                      <a:avLst/>
                    </a:prstGeom>
                  </pic:spPr>
                </pic:pic>
              </a:graphicData>
            </a:graphic>
          </wp:inline>
        </w:drawing>
      </w:r>
      <w:r>
        <w:rPr>
          <w:sz w:val="20"/>
        </w:rPr>
      </w:r>
    </w:p>
    <w:p>
      <w:pPr>
        <w:spacing w:after="0"/>
        <w:rPr>
          <w:sz w:val="20"/>
        </w:rPr>
        <w:sectPr>
          <w:pgSz w:w="12240" w:h="15840"/>
          <w:pgMar w:top="100" w:bottom="0" w:left="0" w:right="0"/>
        </w:sectPr>
      </w:pPr>
    </w:p>
    <w:p>
      <w:pPr>
        <w:pStyle w:val="BodyText"/>
        <w:spacing w:before="65"/>
        <w:ind w:left="3299" w:right="4205"/>
        <w:jc w:val="center"/>
      </w:pPr>
      <w:r>
        <w:rPr>
          <w:color w:val="2D2D2D"/>
          <w:w w:val="135"/>
        </w:rPr>
        <w:t>AGENDA</w:t>
      </w:r>
    </w:p>
    <w:p>
      <w:pPr>
        <w:pStyle w:val="BodyText"/>
        <w:spacing w:before="7"/>
        <w:rPr>
          <w:sz w:val="24"/>
        </w:rPr>
      </w:pPr>
    </w:p>
    <w:p>
      <w:pPr>
        <w:pStyle w:val="BodyText"/>
        <w:spacing w:line="501" w:lineRule="auto"/>
        <w:ind w:left="2244" w:right="3160"/>
        <w:jc w:val="center"/>
      </w:pPr>
      <w:r>
        <w:rPr>
          <w:color w:val="2D2D2D"/>
          <w:w w:val="105"/>
        </w:rPr>
        <w:t>Regular Meeting of the Augusta County Planning Commission Tuesday, February 11, 2020 7:00 P.M.</w:t>
      </w:r>
    </w:p>
    <w:p>
      <w:pPr>
        <w:pStyle w:val="BodyText"/>
        <w:spacing w:before="8"/>
        <w:rPr>
          <w:sz w:val="24"/>
        </w:rPr>
      </w:pPr>
    </w:p>
    <w:p>
      <w:pPr>
        <w:pStyle w:val="ListParagraph"/>
        <w:numPr>
          <w:ilvl w:val="0"/>
          <w:numId w:val="1"/>
        </w:numPr>
        <w:tabs>
          <w:tab w:pos="1686" w:val="left" w:leader="none"/>
        </w:tabs>
        <w:spacing w:line="240" w:lineRule="auto" w:before="0" w:after="0"/>
        <w:ind w:left="1685" w:right="0" w:hanging="364"/>
        <w:jc w:val="left"/>
        <w:rPr>
          <w:color w:val="2D2D2D"/>
          <w:sz w:val="23"/>
        </w:rPr>
      </w:pPr>
      <w:r>
        <w:rPr>
          <w:color w:val="2D2D2D"/>
          <w:w w:val="105"/>
          <w:sz w:val="23"/>
        </w:rPr>
        <w:t>CALL TO</w:t>
      </w:r>
      <w:r>
        <w:rPr>
          <w:color w:val="2D2D2D"/>
          <w:spacing w:val="-4"/>
          <w:w w:val="105"/>
          <w:sz w:val="23"/>
        </w:rPr>
        <w:t> </w:t>
      </w:r>
      <w:r>
        <w:rPr>
          <w:color w:val="2D2D2D"/>
          <w:w w:val="105"/>
          <w:sz w:val="23"/>
        </w:rPr>
        <w:t>ORDER</w:t>
      </w:r>
    </w:p>
    <w:p>
      <w:pPr>
        <w:pStyle w:val="BodyText"/>
        <w:spacing w:before="8"/>
        <w:rPr>
          <w:sz w:val="24"/>
        </w:rPr>
      </w:pPr>
    </w:p>
    <w:p>
      <w:pPr>
        <w:pStyle w:val="ListParagraph"/>
        <w:numPr>
          <w:ilvl w:val="0"/>
          <w:numId w:val="1"/>
        </w:numPr>
        <w:tabs>
          <w:tab w:pos="1685" w:val="left" w:leader="none"/>
        </w:tabs>
        <w:spacing w:line="240" w:lineRule="auto" w:before="0" w:after="0"/>
        <w:ind w:left="1684" w:right="0" w:hanging="359"/>
        <w:jc w:val="left"/>
        <w:rPr>
          <w:color w:val="2D2D2D"/>
          <w:sz w:val="23"/>
        </w:rPr>
      </w:pPr>
      <w:r>
        <w:rPr>
          <w:color w:val="2D2D2D"/>
          <w:w w:val="105"/>
          <w:sz w:val="23"/>
        </w:rPr>
        <w:t>DETERMINATION OF A</w:t>
      </w:r>
      <w:r>
        <w:rPr>
          <w:color w:val="2D2D2D"/>
          <w:spacing w:val="14"/>
          <w:w w:val="105"/>
          <w:sz w:val="23"/>
        </w:rPr>
        <w:t> </w:t>
      </w:r>
      <w:r>
        <w:rPr>
          <w:color w:val="2D2D2D"/>
          <w:w w:val="105"/>
          <w:sz w:val="23"/>
        </w:rPr>
        <w:t>QUORUM</w:t>
      </w:r>
    </w:p>
    <w:p>
      <w:pPr>
        <w:pStyle w:val="BodyText"/>
        <w:spacing w:before="1"/>
        <w:rPr>
          <w:sz w:val="25"/>
        </w:rPr>
      </w:pPr>
    </w:p>
    <w:p>
      <w:pPr>
        <w:pStyle w:val="ListParagraph"/>
        <w:numPr>
          <w:ilvl w:val="0"/>
          <w:numId w:val="1"/>
        </w:numPr>
        <w:tabs>
          <w:tab w:pos="1688" w:val="left" w:leader="none"/>
        </w:tabs>
        <w:spacing w:line="240" w:lineRule="auto" w:before="0" w:after="0"/>
        <w:ind w:left="1687" w:right="0" w:hanging="361"/>
        <w:jc w:val="left"/>
        <w:rPr>
          <w:color w:val="2D2D2D"/>
          <w:sz w:val="23"/>
        </w:rPr>
      </w:pPr>
      <w:r>
        <w:rPr>
          <w:color w:val="2D2D2D"/>
          <w:w w:val="105"/>
          <w:sz w:val="23"/>
        </w:rPr>
        <w:t>APPROVAL OF THE</w:t>
      </w:r>
      <w:r>
        <w:rPr>
          <w:color w:val="2D2D2D"/>
          <w:spacing w:val="5"/>
          <w:w w:val="105"/>
          <w:sz w:val="23"/>
        </w:rPr>
        <w:t> </w:t>
      </w:r>
      <w:r>
        <w:rPr>
          <w:color w:val="2D2D2D"/>
          <w:w w:val="105"/>
          <w:sz w:val="23"/>
        </w:rPr>
        <w:t>MINUTES</w:t>
      </w:r>
    </w:p>
    <w:p>
      <w:pPr>
        <w:pStyle w:val="ListParagraph"/>
        <w:numPr>
          <w:ilvl w:val="1"/>
          <w:numId w:val="1"/>
        </w:numPr>
        <w:tabs>
          <w:tab w:pos="2049" w:val="left" w:leader="none"/>
        </w:tabs>
        <w:spacing w:line="240" w:lineRule="auto" w:before="9" w:after="0"/>
        <w:ind w:left="2048" w:right="0" w:hanging="356"/>
        <w:jc w:val="left"/>
        <w:rPr>
          <w:sz w:val="23"/>
        </w:rPr>
      </w:pPr>
      <w:r>
        <w:rPr>
          <w:color w:val="2D2D2D"/>
          <w:w w:val="105"/>
          <w:sz w:val="23"/>
        </w:rPr>
        <w:t>Approval of the Regular and Called Meeting on January 14,</w:t>
      </w:r>
      <w:r>
        <w:rPr>
          <w:color w:val="2D2D2D"/>
          <w:spacing w:val="-30"/>
          <w:w w:val="105"/>
          <w:sz w:val="23"/>
        </w:rPr>
        <w:t> </w:t>
      </w:r>
      <w:r>
        <w:rPr>
          <w:color w:val="2D2D2D"/>
          <w:w w:val="105"/>
          <w:sz w:val="23"/>
        </w:rPr>
        <w:t>2020</w:t>
      </w:r>
    </w:p>
    <w:p>
      <w:pPr>
        <w:pStyle w:val="BodyText"/>
        <w:spacing w:before="6"/>
        <w:rPr>
          <w:sz w:val="25"/>
        </w:rPr>
      </w:pPr>
    </w:p>
    <w:p>
      <w:pPr>
        <w:pStyle w:val="ListParagraph"/>
        <w:numPr>
          <w:ilvl w:val="0"/>
          <w:numId w:val="1"/>
        </w:numPr>
        <w:tabs>
          <w:tab w:pos="1689" w:val="left" w:leader="none"/>
        </w:tabs>
        <w:spacing w:line="240" w:lineRule="auto" w:before="0" w:after="0"/>
        <w:ind w:left="1688" w:right="0" w:hanging="355"/>
        <w:jc w:val="left"/>
        <w:rPr>
          <w:color w:val="2D2D2D"/>
          <w:sz w:val="23"/>
        </w:rPr>
      </w:pPr>
      <w:r>
        <w:rPr>
          <w:color w:val="2D2D2D"/>
          <w:w w:val="105"/>
          <w:sz w:val="23"/>
        </w:rPr>
        <w:t>PUBLIC</w:t>
      </w:r>
      <w:r>
        <w:rPr>
          <w:color w:val="2D2D2D"/>
          <w:spacing w:val="4"/>
          <w:w w:val="105"/>
          <w:sz w:val="23"/>
        </w:rPr>
        <w:t> </w:t>
      </w:r>
      <w:r>
        <w:rPr>
          <w:color w:val="2D2D2D"/>
          <w:w w:val="105"/>
          <w:sz w:val="23"/>
        </w:rPr>
        <w:t>HEARING</w:t>
      </w:r>
    </w:p>
    <w:p>
      <w:pPr>
        <w:pStyle w:val="BodyText"/>
        <w:spacing w:before="7"/>
        <w:rPr>
          <w:sz w:val="24"/>
        </w:rPr>
      </w:pPr>
    </w:p>
    <w:p>
      <w:pPr>
        <w:pStyle w:val="ListParagraph"/>
        <w:numPr>
          <w:ilvl w:val="1"/>
          <w:numId w:val="1"/>
        </w:numPr>
        <w:tabs>
          <w:tab w:pos="2054" w:val="left" w:leader="none"/>
        </w:tabs>
        <w:spacing w:line="252" w:lineRule="auto" w:before="1" w:after="0"/>
        <w:ind w:left="2048" w:right="1853" w:hanging="351"/>
        <w:jc w:val="both"/>
        <w:rPr>
          <w:sz w:val="23"/>
        </w:rPr>
      </w:pPr>
      <w:r>
        <w:rPr>
          <w:color w:val="2D2D2D"/>
          <w:w w:val="105"/>
          <w:sz w:val="23"/>
        </w:rPr>
        <w:t>A request to rezone from Single Family Residential 10 to General Agriculture approximately 10.5 acres (TMP 85-121) owned by Jason A. and Kimberly D. Almarode and Dylan R. Campbell located on the west side of Mt. Torrey Road (Rt.</w:t>
      </w:r>
      <w:r>
        <w:rPr>
          <w:color w:val="2D2D2D"/>
          <w:spacing w:val="-14"/>
          <w:w w:val="105"/>
          <w:sz w:val="23"/>
        </w:rPr>
        <w:t> </w:t>
      </w:r>
      <w:r>
        <w:rPr>
          <w:color w:val="2D2D2D"/>
          <w:w w:val="105"/>
          <w:sz w:val="23"/>
        </w:rPr>
        <w:t>664)</w:t>
      </w:r>
      <w:r>
        <w:rPr>
          <w:color w:val="2D2D2D"/>
          <w:spacing w:val="-10"/>
          <w:w w:val="105"/>
          <w:sz w:val="23"/>
        </w:rPr>
        <w:t> </w:t>
      </w:r>
      <w:r>
        <w:rPr>
          <w:color w:val="2D2D2D"/>
          <w:w w:val="105"/>
          <w:sz w:val="23"/>
        </w:rPr>
        <w:t>approximately</w:t>
      </w:r>
      <w:r>
        <w:rPr>
          <w:color w:val="2D2D2D"/>
          <w:spacing w:val="3"/>
          <w:w w:val="105"/>
          <w:sz w:val="23"/>
        </w:rPr>
        <w:t> </w:t>
      </w:r>
      <w:r>
        <w:rPr>
          <w:color w:val="2D2D2D"/>
          <w:w w:val="105"/>
          <w:sz w:val="23"/>
        </w:rPr>
        <w:t>0.3</w:t>
      </w:r>
      <w:r>
        <w:rPr>
          <w:color w:val="2D2D2D"/>
          <w:spacing w:val="-15"/>
          <w:w w:val="105"/>
          <w:sz w:val="23"/>
        </w:rPr>
        <w:t> </w:t>
      </w:r>
      <w:r>
        <w:rPr>
          <w:color w:val="2D2D2D"/>
          <w:w w:val="105"/>
          <w:sz w:val="23"/>
        </w:rPr>
        <w:t>miles</w:t>
      </w:r>
      <w:r>
        <w:rPr>
          <w:color w:val="2D2D2D"/>
          <w:spacing w:val="-14"/>
          <w:w w:val="105"/>
          <w:sz w:val="23"/>
        </w:rPr>
        <w:t> </w:t>
      </w:r>
      <w:r>
        <w:rPr>
          <w:color w:val="2D2D2D"/>
          <w:w w:val="105"/>
          <w:sz w:val="23"/>
        </w:rPr>
        <w:t>south</w:t>
      </w:r>
      <w:r>
        <w:rPr>
          <w:color w:val="2D2D2D"/>
          <w:spacing w:val="-16"/>
          <w:w w:val="105"/>
          <w:sz w:val="23"/>
        </w:rPr>
        <w:t> </w:t>
      </w:r>
      <w:r>
        <w:rPr>
          <w:color w:val="2D2D2D"/>
          <w:w w:val="105"/>
          <w:sz w:val="23"/>
        </w:rPr>
        <w:t>of</w:t>
      </w:r>
      <w:r>
        <w:rPr>
          <w:color w:val="2D2D2D"/>
          <w:spacing w:val="-19"/>
          <w:w w:val="105"/>
          <w:sz w:val="23"/>
        </w:rPr>
        <w:t> </w:t>
      </w:r>
      <w:r>
        <w:rPr>
          <w:color w:val="2D2D2D"/>
          <w:w w:val="105"/>
          <w:sz w:val="23"/>
        </w:rPr>
        <w:t>the</w:t>
      </w:r>
      <w:r>
        <w:rPr>
          <w:color w:val="2D2D2D"/>
          <w:spacing w:val="-21"/>
          <w:w w:val="105"/>
          <w:sz w:val="23"/>
        </w:rPr>
        <w:t> </w:t>
      </w:r>
      <w:r>
        <w:rPr>
          <w:color w:val="2D2D2D"/>
          <w:w w:val="105"/>
          <w:sz w:val="23"/>
        </w:rPr>
        <w:t>intersection</w:t>
      </w:r>
      <w:r>
        <w:rPr>
          <w:color w:val="2D2D2D"/>
          <w:spacing w:val="-6"/>
          <w:w w:val="105"/>
          <w:sz w:val="23"/>
        </w:rPr>
        <w:t> </w:t>
      </w:r>
      <w:r>
        <w:rPr>
          <w:color w:val="2D2D2D"/>
          <w:w w:val="105"/>
          <w:sz w:val="23"/>
        </w:rPr>
        <w:t>of</w:t>
      </w:r>
      <w:r>
        <w:rPr>
          <w:color w:val="2D2D2D"/>
          <w:spacing w:val="-20"/>
          <w:w w:val="105"/>
          <w:sz w:val="23"/>
        </w:rPr>
        <w:t> </w:t>
      </w:r>
      <w:r>
        <w:rPr>
          <w:color w:val="2D2D2D"/>
          <w:w w:val="105"/>
          <w:sz w:val="23"/>
        </w:rPr>
        <w:t>Nursery</w:t>
      </w:r>
      <w:r>
        <w:rPr>
          <w:color w:val="2D2D2D"/>
          <w:spacing w:val="-12"/>
          <w:w w:val="105"/>
          <w:sz w:val="23"/>
        </w:rPr>
        <w:t> </w:t>
      </w:r>
      <w:r>
        <w:rPr>
          <w:color w:val="2D2D2D"/>
          <w:w w:val="105"/>
          <w:sz w:val="23"/>
        </w:rPr>
        <w:t>Road</w:t>
      </w:r>
      <w:r>
        <w:rPr>
          <w:color w:val="2D2D2D"/>
          <w:spacing w:val="-17"/>
          <w:w w:val="105"/>
          <w:sz w:val="23"/>
        </w:rPr>
        <w:t> </w:t>
      </w:r>
      <w:r>
        <w:rPr>
          <w:color w:val="2D2D2D"/>
          <w:w w:val="105"/>
          <w:sz w:val="23"/>
        </w:rPr>
        <w:t>(Rt. 664)</w:t>
      </w:r>
      <w:r>
        <w:rPr>
          <w:color w:val="2D2D2D"/>
          <w:spacing w:val="-21"/>
          <w:w w:val="105"/>
          <w:sz w:val="23"/>
        </w:rPr>
        <w:t> </w:t>
      </w:r>
      <w:r>
        <w:rPr>
          <w:color w:val="2D2D2D"/>
          <w:w w:val="105"/>
          <w:sz w:val="23"/>
        </w:rPr>
        <w:t>and</w:t>
      </w:r>
      <w:r>
        <w:rPr>
          <w:color w:val="2D2D2D"/>
          <w:spacing w:val="-22"/>
          <w:w w:val="105"/>
          <w:sz w:val="23"/>
        </w:rPr>
        <w:t> </w:t>
      </w:r>
      <w:r>
        <w:rPr>
          <w:color w:val="2D2D2D"/>
          <w:w w:val="105"/>
          <w:sz w:val="23"/>
        </w:rPr>
        <w:t>Mt.</w:t>
      </w:r>
      <w:r>
        <w:rPr>
          <w:color w:val="2D2D2D"/>
          <w:spacing w:val="-28"/>
          <w:w w:val="105"/>
          <w:sz w:val="23"/>
        </w:rPr>
        <w:t> </w:t>
      </w:r>
      <w:r>
        <w:rPr>
          <w:color w:val="2D2D2D"/>
          <w:w w:val="105"/>
          <w:sz w:val="23"/>
        </w:rPr>
        <w:t>Torrey</w:t>
      </w:r>
      <w:r>
        <w:rPr>
          <w:color w:val="2D2D2D"/>
          <w:spacing w:val="-21"/>
          <w:w w:val="105"/>
          <w:sz w:val="23"/>
        </w:rPr>
        <w:t> </w:t>
      </w:r>
      <w:r>
        <w:rPr>
          <w:color w:val="2D2D2D"/>
          <w:w w:val="105"/>
          <w:sz w:val="23"/>
        </w:rPr>
        <w:t>Road</w:t>
      </w:r>
      <w:r>
        <w:rPr>
          <w:color w:val="2D2D2D"/>
          <w:spacing w:val="-16"/>
          <w:w w:val="105"/>
          <w:sz w:val="23"/>
        </w:rPr>
        <w:t> </w:t>
      </w:r>
      <w:r>
        <w:rPr>
          <w:color w:val="2D2D2D"/>
          <w:w w:val="105"/>
          <w:sz w:val="23"/>
        </w:rPr>
        <w:t>in</w:t>
      </w:r>
      <w:r>
        <w:rPr>
          <w:color w:val="2D2D2D"/>
          <w:spacing w:val="-29"/>
          <w:w w:val="105"/>
          <w:sz w:val="23"/>
        </w:rPr>
        <w:t> </w:t>
      </w:r>
      <w:r>
        <w:rPr>
          <w:color w:val="2D2D2D"/>
          <w:w w:val="105"/>
          <w:sz w:val="23"/>
        </w:rPr>
        <w:t>Lyndhurst</w:t>
      </w:r>
      <w:r>
        <w:rPr>
          <w:color w:val="2D2D2D"/>
          <w:spacing w:val="-17"/>
          <w:w w:val="105"/>
          <w:sz w:val="23"/>
        </w:rPr>
        <w:t> </w:t>
      </w:r>
      <w:r>
        <w:rPr>
          <w:color w:val="2D2D2D"/>
          <w:w w:val="105"/>
          <w:sz w:val="23"/>
        </w:rPr>
        <w:t>in</w:t>
      </w:r>
      <w:r>
        <w:rPr>
          <w:color w:val="2D2D2D"/>
          <w:spacing w:val="-19"/>
          <w:w w:val="105"/>
          <w:sz w:val="23"/>
        </w:rPr>
        <w:t> </w:t>
      </w:r>
      <w:r>
        <w:rPr>
          <w:color w:val="2D2D2D"/>
          <w:w w:val="105"/>
          <w:sz w:val="23"/>
        </w:rPr>
        <w:t>the</w:t>
      </w:r>
      <w:r>
        <w:rPr>
          <w:color w:val="2D2D2D"/>
          <w:spacing w:val="-26"/>
          <w:w w:val="105"/>
          <w:sz w:val="23"/>
        </w:rPr>
        <w:t> </w:t>
      </w:r>
      <w:r>
        <w:rPr>
          <w:color w:val="2D2D2D"/>
          <w:w w:val="105"/>
          <w:sz w:val="23"/>
        </w:rPr>
        <w:t>South</w:t>
      </w:r>
      <w:r>
        <w:rPr>
          <w:color w:val="2D2D2D"/>
          <w:spacing w:val="-21"/>
          <w:w w:val="105"/>
          <w:sz w:val="23"/>
        </w:rPr>
        <w:t> </w:t>
      </w:r>
      <w:r>
        <w:rPr>
          <w:color w:val="2D2D2D"/>
          <w:w w:val="105"/>
          <w:sz w:val="23"/>
        </w:rPr>
        <w:t>River</w:t>
      </w:r>
      <w:r>
        <w:rPr>
          <w:color w:val="2D2D2D"/>
          <w:spacing w:val="-24"/>
          <w:w w:val="105"/>
          <w:sz w:val="23"/>
        </w:rPr>
        <w:t> </w:t>
      </w:r>
      <w:r>
        <w:rPr>
          <w:color w:val="2D2D2D"/>
          <w:w w:val="105"/>
          <w:sz w:val="23"/>
        </w:rPr>
        <w:t>District.</w:t>
      </w:r>
      <w:r>
        <w:rPr>
          <w:color w:val="2D2D2D"/>
          <w:spacing w:val="-18"/>
          <w:w w:val="105"/>
          <w:sz w:val="23"/>
        </w:rPr>
        <w:t> </w:t>
      </w:r>
      <w:r>
        <w:rPr>
          <w:color w:val="2D2D2D"/>
          <w:w w:val="105"/>
          <w:sz w:val="23"/>
        </w:rPr>
        <w:t>The</w:t>
      </w:r>
      <w:r>
        <w:rPr>
          <w:color w:val="2D2D2D"/>
          <w:spacing w:val="-22"/>
          <w:w w:val="105"/>
          <w:sz w:val="23"/>
        </w:rPr>
        <w:t> </w:t>
      </w:r>
      <w:r>
        <w:rPr>
          <w:color w:val="2D2D2D"/>
          <w:w w:val="105"/>
          <w:sz w:val="23"/>
        </w:rPr>
        <w:t>proposed general</w:t>
      </w:r>
      <w:r>
        <w:rPr>
          <w:color w:val="2D2D2D"/>
          <w:spacing w:val="-15"/>
          <w:w w:val="105"/>
          <w:sz w:val="23"/>
        </w:rPr>
        <w:t> </w:t>
      </w:r>
      <w:r>
        <w:rPr>
          <w:color w:val="2D2D2D"/>
          <w:w w:val="105"/>
          <w:sz w:val="23"/>
        </w:rPr>
        <w:t>use</w:t>
      </w:r>
      <w:r>
        <w:rPr>
          <w:color w:val="2D2D2D"/>
          <w:spacing w:val="-25"/>
          <w:w w:val="105"/>
          <w:sz w:val="23"/>
        </w:rPr>
        <w:t> </w:t>
      </w:r>
      <w:r>
        <w:rPr>
          <w:color w:val="2D2D2D"/>
          <w:w w:val="105"/>
          <w:sz w:val="23"/>
        </w:rPr>
        <w:t>of</w:t>
      </w:r>
      <w:r>
        <w:rPr>
          <w:color w:val="2D2D2D"/>
          <w:spacing w:val="-27"/>
          <w:w w:val="105"/>
          <w:sz w:val="23"/>
        </w:rPr>
        <w:t> </w:t>
      </w:r>
      <w:r>
        <w:rPr>
          <w:color w:val="2D2D2D"/>
          <w:w w:val="105"/>
          <w:sz w:val="23"/>
        </w:rPr>
        <w:t>the</w:t>
      </w:r>
      <w:r>
        <w:rPr>
          <w:color w:val="2D2D2D"/>
          <w:spacing w:val="-23"/>
          <w:w w:val="105"/>
          <w:sz w:val="23"/>
        </w:rPr>
        <w:t> </w:t>
      </w:r>
      <w:r>
        <w:rPr>
          <w:color w:val="2D2D2D"/>
          <w:w w:val="105"/>
          <w:sz w:val="23"/>
        </w:rPr>
        <w:t>property</w:t>
      </w:r>
      <w:r>
        <w:rPr>
          <w:color w:val="2D2D2D"/>
          <w:spacing w:val="-15"/>
          <w:w w:val="105"/>
          <w:sz w:val="23"/>
        </w:rPr>
        <w:t> </w:t>
      </w:r>
      <w:r>
        <w:rPr>
          <w:color w:val="2D2D2D"/>
          <w:w w:val="105"/>
          <w:sz w:val="23"/>
        </w:rPr>
        <w:t>is</w:t>
      </w:r>
      <w:r>
        <w:rPr>
          <w:color w:val="2D2D2D"/>
          <w:spacing w:val="-28"/>
          <w:w w:val="105"/>
          <w:sz w:val="23"/>
        </w:rPr>
        <w:t> </w:t>
      </w:r>
      <w:r>
        <w:rPr>
          <w:color w:val="2D2D2D"/>
          <w:w w:val="105"/>
          <w:sz w:val="23"/>
        </w:rPr>
        <w:t>agriculture.</w:t>
      </w:r>
      <w:r>
        <w:rPr>
          <w:color w:val="2D2D2D"/>
          <w:spacing w:val="-8"/>
          <w:w w:val="105"/>
          <w:sz w:val="23"/>
        </w:rPr>
        <w:t> </w:t>
      </w:r>
      <w:r>
        <w:rPr>
          <w:color w:val="2D2D2D"/>
          <w:w w:val="105"/>
          <w:sz w:val="23"/>
        </w:rPr>
        <w:t>The</w:t>
      </w:r>
      <w:r>
        <w:rPr>
          <w:color w:val="2D2D2D"/>
          <w:spacing w:val="-24"/>
          <w:w w:val="105"/>
          <w:sz w:val="23"/>
        </w:rPr>
        <w:t> </w:t>
      </w:r>
      <w:r>
        <w:rPr>
          <w:color w:val="2D2D2D"/>
          <w:w w:val="105"/>
          <w:sz w:val="23"/>
        </w:rPr>
        <w:t>general</w:t>
      </w:r>
      <w:r>
        <w:rPr>
          <w:color w:val="2D2D2D"/>
          <w:spacing w:val="-15"/>
          <w:w w:val="105"/>
          <w:sz w:val="23"/>
        </w:rPr>
        <w:t> </w:t>
      </w:r>
      <w:r>
        <w:rPr>
          <w:color w:val="2D2D2D"/>
          <w:w w:val="105"/>
          <w:sz w:val="23"/>
        </w:rPr>
        <w:t>use</w:t>
      </w:r>
      <w:r>
        <w:rPr>
          <w:color w:val="2D2D2D"/>
          <w:spacing w:val="-25"/>
          <w:w w:val="105"/>
          <w:sz w:val="23"/>
        </w:rPr>
        <w:t> </w:t>
      </w:r>
      <w:r>
        <w:rPr>
          <w:color w:val="2D2D2D"/>
          <w:w w:val="105"/>
          <w:sz w:val="23"/>
        </w:rPr>
        <w:t>of</w:t>
      </w:r>
      <w:r>
        <w:rPr>
          <w:color w:val="2D2D2D"/>
          <w:spacing w:val="-29"/>
          <w:w w:val="105"/>
          <w:sz w:val="23"/>
        </w:rPr>
        <w:t> </w:t>
      </w:r>
      <w:r>
        <w:rPr>
          <w:color w:val="2D2D2D"/>
          <w:w w:val="105"/>
          <w:sz w:val="23"/>
        </w:rPr>
        <w:t>the</w:t>
      </w:r>
      <w:r>
        <w:rPr>
          <w:color w:val="2D2D2D"/>
          <w:spacing w:val="-24"/>
          <w:w w:val="105"/>
          <w:sz w:val="23"/>
        </w:rPr>
        <w:t> </w:t>
      </w:r>
      <w:r>
        <w:rPr>
          <w:color w:val="2D2D2D"/>
          <w:w w:val="105"/>
          <w:sz w:val="23"/>
        </w:rPr>
        <w:t>property</w:t>
      </w:r>
      <w:r>
        <w:rPr>
          <w:color w:val="2D2D2D"/>
          <w:spacing w:val="-13"/>
          <w:w w:val="105"/>
          <w:sz w:val="23"/>
        </w:rPr>
        <w:t> </w:t>
      </w:r>
      <w:r>
        <w:rPr>
          <w:color w:val="2D2D2D"/>
          <w:w w:val="105"/>
          <w:sz w:val="23"/>
        </w:rPr>
        <w:t>stated in the Comprehensive Plan is Low Density Residential, which may include detached residential units at a density of between one-half and one dwelling unit per</w:t>
      </w:r>
      <w:r>
        <w:rPr>
          <w:color w:val="2D2D2D"/>
          <w:spacing w:val="5"/>
          <w:w w:val="105"/>
          <w:sz w:val="23"/>
        </w:rPr>
        <w:t> </w:t>
      </w:r>
      <w:r>
        <w:rPr>
          <w:color w:val="2D2D2D"/>
          <w:w w:val="105"/>
          <w:sz w:val="23"/>
        </w:rPr>
        <w:t>acre.</w:t>
      </w:r>
    </w:p>
    <w:p>
      <w:pPr>
        <w:pStyle w:val="BodyText"/>
        <w:spacing w:before="7"/>
        <w:rPr>
          <w:sz w:val="24"/>
        </w:rPr>
      </w:pPr>
    </w:p>
    <w:p>
      <w:pPr>
        <w:pStyle w:val="ListParagraph"/>
        <w:numPr>
          <w:ilvl w:val="0"/>
          <w:numId w:val="1"/>
        </w:numPr>
        <w:tabs>
          <w:tab w:pos="1704" w:val="left" w:leader="none"/>
        </w:tabs>
        <w:spacing w:line="240" w:lineRule="auto" w:before="1" w:after="0"/>
        <w:ind w:left="1703" w:right="0" w:hanging="357"/>
        <w:jc w:val="left"/>
        <w:rPr>
          <w:color w:val="2D2D2D"/>
          <w:sz w:val="23"/>
        </w:rPr>
      </w:pPr>
      <w:r>
        <w:rPr>
          <w:color w:val="2D2D2D"/>
          <w:w w:val="105"/>
          <w:sz w:val="23"/>
        </w:rPr>
        <w:t>MATTERS TO BE PRESENTED BY THE</w:t>
      </w:r>
      <w:r>
        <w:rPr>
          <w:color w:val="2D2D2D"/>
          <w:spacing w:val="-7"/>
          <w:w w:val="105"/>
          <w:sz w:val="23"/>
        </w:rPr>
        <w:t> </w:t>
      </w:r>
      <w:r>
        <w:rPr>
          <w:color w:val="2D2D2D"/>
          <w:w w:val="105"/>
          <w:sz w:val="23"/>
        </w:rPr>
        <w:t>PUBLIC</w:t>
      </w:r>
    </w:p>
    <w:p>
      <w:pPr>
        <w:pStyle w:val="BodyText"/>
        <w:spacing w:before="5"/>
        <w:rPr>
          <w:sz w:val="25"/>
        </w:rPr>
      </w:pPr>
    </w:p>
    <w:p>
      <w:pPr>
        <w:pStyle w:val="ListParagraph"/>
        <w:numPr>
          <w:ilvl w:val="0"/>
          <w:numId w:val="1"/>
        </w:numPr>
        <w:tabs>
          <w:tab w:pos="1709" w:val="left" w:leader="none"/>
        </w:tabs>
        <w:spacing w:line="240" w:lineRule="auto" w:before="0" w:after="0"/>
        <w:ind w:left="1708" w:right="0" w:hanging="362"/>
        <w:jc w:val="left"/>
        <w:rPr>
          <w:color w:val="2D2D2D"/>
          <w:sz w:val="23"/>
        </w:rPr>
      </w:pPr>
      <w:r>
        <w:rPr>
          <w:color w:val="2D2D2D"/>
          <w:w w:val="105"/>
          <w:sz w:val="23"/>
        </w:rPr>
        <w:t>NEW</w:t>
      </w:r>
      <w:r>
        <w:rPr>
          <w:color w:val="2D2D2D"/>
          <w:spacing w:val="4"/>
          <w:w w:val="105"/>
          <w:sz w:val="23"/>
        </w:rPr>
        <w:t> </w:t>
      </w:r>
      <w:r>
        <w:rPr>
          <w:color w:val="2D2D2D"/>
          <w:w w:val="105"/>
          <w:sz w:val="23"/>
        </w:rPr>
        <w:t>BUSINESS</w:t>
      </w:r>
    </w:p>
    <w:p>
      <w:pPr>
        <w:pStyle w:val="BodyText"/>
        <w:spacing w:before="8"/>
        <w:rPr>
          <w:sz w:val="24"/>
        </w:rPr>
      </w:pPr>
    </w:p>
    <w:p>
      <w:pPr>
        <w:pStyle w:val="BodyText"/>
        <w:ind w:left="2063"/>
      </w:pPr>
      <w:r>
        <w:rPr>
          <w:color w:val="2D2D2D"/>
          <w:w w:val="105"/>
        </w:rPr>
        <w:t>a. Resolution for James W. Curd</w:t>
      </w:r>
    </w:p>
    <w:p>
      <w:pPr>
        <w:pStyle w:val="BodyText"/>
        <w:spacing w:before="5"/>
        <w:rPr>
          <w:sz w:val="25"/>
        </w:rPr>
      </w:pPr>
    </w:p>
    <w:p>
      <w:pPr>
        <w:pStyle w:val="ListParagraph"/>
        <w:numPr>
          <w:ilvl w:val="0"/>
          <w:numId w:val="1"/>
        </w:numPr>
        <w:tabs>
          <w:tab w:pos="1711" w:val="left" w:leader="none"/>
        </w:tabs>
        <w:spacing w:line="240" w:lineRule="auto" w:before="1" w:after="0"/>
        <w:ind w:left="1710" w:right="0" w:hanging="356"/>
        <w:jc w:val="left"/>
        <w:rPr>
          <w:color w:val="2D2D2D"/>
          <w:sz w:val="23"/>
        </w:rPr>
      </w:pPr>
      <w:r>
        <w:rPr>
          <w:color w:val="2D2D2D"/>
          <w:w w:val="105"/>
          <w:sz w:val="23"/>
        </w:rPr>
        <w:t>OLD</w:t>
      </w:r>
      <w:r>
        <w:rPr>
          <w:color w:val="2D2D2D"/>
          <w:spacing w:val="-4"/>
          <w:w w:val="105"/>
          <w:sz w:val="23"/>
        </w:rPr>
        <w:t> </w:t>
      </w:r>
      <w:r>
        <w:rPr>
          <w:color w:val="2D2D2D"/>
          <w:w w:val="105"/>
          <w:sz w:val="23"/>
        </w:rPr>
        <w:t>BUSINESS</w:t>
      </w:r>
    </w:p>
    <w:p>
      <w:pPr>
        <w:pStyle w:val="BodyText"/>
        <w:spacing w:before="7"/>
        <w:rPr>
          <w:sz w:val="24"/>
        </w:rPr>
      </w:pPr>
    </w:p>
    <w:p>
      <w:pPr>
        <w:pStyle w:val="ListParagraph"/>
        <w:numPr>
          <w:ilvl w:val="0"/>
          <w:numId w:val="1"/>
        </w:numPr>
        <w:tabs>
          <w:tab w:pos="1714" w:val="left" w:leader="none"/>
        </w:tabs>
        <w:spacing w:line="240" w:lineRule="auto" w:before="0" w:after="0"/>
        <w:ind w:left="1713" w:right="0" w:hanging="358"/>
        <w:jc w:val="left"/>
        <w:rPr>
          <w:color w:val="2D2D2D"/>
          <w:sz w:val="23"/>
        </w:rPr>
      </w:pPr>
      <w:r>
        <w:rPr>
          <w:color w:val="2D2D2D"/>
          <w:w w:val="105"/>
          <w:sz w:val="23"/>
        </w:rPr>
        <w:t>MATTERS TO BE PRESENTED BY THE</w:t>
      </w:r>
      <w:r>
        <w:rPr>
          <w:color w:val="2D2D2D"/>
          <w:spacing w:val="-16"/>
          <w:w w:val="105"/>
          <w:sz w:val="23"/>
        </w:rPr>
        <w:t> </w:t>
      </w:r>
      <w:r>
        <w:rPr>
          <w:color w:val="2D2D2D"/>
          <w:w w:val="105"/>
          <w:sz w:val="23"/>
        </w:rPr>
        <w:t>COMMISSION</w:t>
      </w:r>
    </w:p>
    <w:p>
      <w:pPr>
        <w:pStyle w:val="BodyText"/>
        <w:spacing w:before="6"/>
        <w:rPr>
          <w:sz w:val="25"/>
        </w:rPr>
      </w:pPr>
    </w:p>
    <w:p>
      <w:pPr>
        <w:pStyle w:val="ListParagraph"/>
        <w:numPr>
          <w:ilvl w:val="0"/>
          <w:numId w:val="1"/>
        </w:numPr>
        <w:tabs>
          <w:tab w:pos="1716" w:val="left" w:leader="none"/>
        </w:tabs>
        <w:spacing w:line="240" w:lineRule="auto" w:before="0" w:after="0"/>
        <w:ind w:left="1715" w:right="0" w:hanging="360"/>
        <w:jc w:val="left"/>
        <w:rPr>
          <w:color w:val="2D2D2D"/>
          <w:sz w:val="23"/>
        </w:rPr>
      </w:pPr>
      <w:r>
        <w:rPr>
          <w:color w:val="2D2D2D"/>
          <w:w w:val="105"/>
          <w:sz w:val="23"/>
        </w:rPr>
        <w:t>STAFF</w:t>
      </w:r>
      <w:r>
        <w:rPr>
          <w:color w:val="2D2D2D"/>
          <w:spacing w:val="5"/>
          <w:w w:val="105"/>
          <w:sz w:val="23"/>
        </w:rPr>
        <w:t> </w:t>
      </w:r>
      <w:r>
        <w:rPr>
          <w:color w:val="2D2D2D"/>
          <w:w w:val="105"/>
          <w:sz w:val="23"/>
        </w:rPr>
        <w:t>REPORTS</w:t>
      </w:r>
    </w:p>
    <w:p>
      <w:pPr>
        <w:pStyle w:val="BodyText"/>
        <w:spacing w:before="1"/>
        <w:rPr>
          <w:sz w:val="25"/>
        </w:rPr>
      </w:pPr>
    </w:p>
    <w:p>
      <w:pPr>
        <w:pStyle w:val="ListParagraph"/>
        <w:numPr>
          <w:ilvl w:val="1"/>
          <w:numId w:val="1"/>
        </w:numPr>
        <w:tabs>
          <w:tab w:pos="2436" w:val="left" w:leader="none"/>
        </w:tabs>
        <w:spacing w:line="240" w:lineRule="auto" w:before="0" w:after="0"/>
        <w:ind w:left="2435" w:right="0" w:hanging="358"/>
        <w:jc w:val="left"/>
        <w:rPr>
          <w:sz w:val="23"/>
        </w:rPr>
      </w:pPr>
      <w:r>
        <w:rPr>
          <w:color w:val="2D2D2D"/>
          <w:w w:val="105"/>
          <w:sz w:val="23"/>
        </w:rPr>
        <w:t>2019 Planning Commission Annual</w:t>
      </w:r>
      <w:r>
        <w:rPr>
          <w:color w:val="2D2D2D"/>
          <w:spacing w:val="22"/>
          <w:w w:val="105"/>
          <w:sz w:val="23"/>
        </w:rPr>
        <w:t> </w:t>
      </w:r>
      <w:r>
        <w:rPr>
          <w:color w:val="2D2D2D"/>
          <w:w w:val="105"/>
          <w:sz w:val="23"/>
        </w:rPr>
        <w:t>Report</w:t>
      </w:r>
    </w:p>
    <w:p>
      <w:pPr>
        <w:pStyle w:val="ListParagraph"/>
        <w:numPr>
          <w:ilvl w:val="1"/>
          <w:numId w:val="1"/>
        </w:numPr>
        <w:tabs>
          <w:tab w:pos="2436" w:val="left" w:leader="none"/>
        </w:tabs>
        <w:spacing w:line="252" w:lineRule="auto" w:before="9" w:after="0"/>
        <w:ind w:left="3865" w:right="2849" w:hanging="1791"/>
        <w:jc w:val="left"/>
        <w:rPr>
          <w:sz w:val="23"/>
        </w:rPr>
      </w:pPr>
      <w:r>
        <w:rPr>
          <w:color w:val="2D2D2D"/>
          <w:w w:val="105"/>
          <w:sz w:val="23"/>
        </w:rPr>
        <w:t>Information</w:t>
      </w:r>
      <w:r>
        <w:rPr>
          <w:color w:val="2D2D2D"/>
          <w:spacing w:val="-7"/>
          <w:w w:val="105"/>
          <w:sz w:val="23"/>
        </w:rPr>
        <w:t> </w:t>
      </w:r>
      <w:r>
        <w:rPr>
          <w:color w:val="2D2D2D"/>
          <w:w w:val="105"/>
          <w:sz w:val="23"/>
        </w:rPr>
        <w:t>for</w:t>
      </w:r>
      <w:r>
        <w:rPr>
          <w:color w:val="2D2D2D"/>
          <w:spacing w:val="-21"/>
          <w:w w:val="105"/>
          <w:sz w:val="23"/>
        </w:rPr>
        <w:t> </w:t>
      </w:r>
      <w:r>
        <w:rPr>
          <w:color w:val="2D2D2D"/>
          <w:w w:val="105"/>
          <w:sz w:val="23"/>
        </w:rPr>
        <w:t>Commission</w:t>
      </w:r>
      <w:r>
        <w:rPr>
          <w:color w:val="2D2D2D"/>
          <w:spacing w:val="-14"/>
          <w:w w:val="105"/>
          <w:sz w:val="23"/>
        </w:rPr>
        <w:t> </w:t>
      </w:r>
      <w:r>
        <w:rPr>
          <w:color w:val="2D2D2D"/>
          <w:w w:val="105"/>
          <w:sz w:val="23"/>
        </w:rPr>
        <w:t>-</w:t>
      </w:r>
      <w:r>
        <w:rPr>
          <w:color w:val="2D2D2D"/>
          <w:spacing w:val="35"/>
          <w:w w:val="105"/>
          <w:sz w:val="23"/>
        </w:rPr>
        <w:t> </w:t>
      </w:r>
      <w:r>
        <w:rPr>
          <w:color w:val="2D2D2D"/>
          <w:w w:val="105"/>
          <w:sz w:val="23"/>
        </w:rPr>
        <w:t>Code</w:t>
      </w:r>
      <w:r>
        <w:rPr>
          <w:color w:val="2D2D2D"/>
          <w:spacing w:val="-16"/>
          <w:w w:val="105"/>
          <w:sz w:val="23"/>
        </w:rPr>
        <w:t> </w:t>
      </w:r>
      <w:r>
        <w:rPr>
          <w:color w:val="2D2D2D"/>
          <w:w w:val="105"/>
          <w:sz w:val="23"/>
        </w:rPr>
        <w:t>of</w:t>
      </w:r>
      <w:r>
        <w:rPr>
          <w:color w:val="2D2D2D"/>
          <w:spacing w:val="-14"/>
          <w:w w:val="105"/>
          <w:sz w:val="23"/>
        </w:rPr>
        <w:t> </w:t>
      </w:r>
      <w:r>
        <w:rPr>
          <w:color w:val="2D2D2D"/>
          <w:w w:val="105"/>
          <w:sz w:val="23"/>
        </w:rPr>
        <w:t>Virginia,</w:t>
      </w:r>
      <w:r>
        <w:rPr>
          <w:color w:val="2D2D2D"/>
          <w:spacing w:val="-9"/>
          <w:w w:val="105"/>
          <w:sz w:val="23"/>
        </w:rPr>
        <w:t> </w:t>
      </w:r>
      <w:r>
        <w:rPr>
          <w:color w:val="2D2D2D"/>
          <w:w w:val="105"/>
          <w:sz w:val="23"/>
        </w:rPr>
        <w:t>Section</w:t>
      </w:r>
      <w:r>
        <w:rPr>
          <w:color w:val="2D2D2D"/>
          <w:spacing w:val="-15"/>
          <w:w w:val="105"/>
          <w:sz w:val="23"/>
        </w:rPr>
        <w:t> </w:t>
      </w:r>
      <w:r>
        <w:rPr>
          <w:color w:val="2D2D2D"/>
          <w:w w:val="105"/>
          <w:sz w:val="23"/>
        </w:rPr>
        <w:t>15.2-2310 (Board of Zoning Appeals</w:t>
      </w:r>
      <w:r>
        <w:rPr>
          <w:color w:val="2D2D2D"/>
          <w:spacing w:val="6"/>
          <w:w w:val="105"/>
          <w:sz w:val="23"/>
        </w:rPr>
        <w:t> </w:t>
      </w:r>
      <w:r>
        <w:rPr>
          <w:color w:val="2D2D2D"/>
          <w:w w:val="105"/>
          <w:sz w:val="23"/>
        </w:rPr>
        <w:t>Items)</w:t>
      </w:r>
    </w:p>
    <w:p>
      <w:pPr>
        <w:pStyle w:val="BodyText"/>
        <w:spacing w:before="4"/>
      </w:pPr>
    </w:p>
    <w:p>
      <w:pPr>
        <w:pStyle w:val="ListParagraph"/>
        <w:numPr>
          <w:ilvl w:val="0"/>
          <w:numId w:val="1"/>
        </w:numPr>
        <w:tabs>
          <w:tab w:pos="1698" w:val="left" w:leader="none"/>
        </w:tabs>
        <w:spacing w:line="240" w:lineRule="auto" w:before="0" w:after="0"/>
        <w:ind w:left="1697" w:right="0" w:hanging="337"/>
        <w:jc w:val="left"/>
        <w:rPr>
          <w:rFonts w:ascii="Times New Roman"/>
          <w:b/>
          <w:color w:val="2D2D2D"/>
          <w:sz w:val="23"/>
        </w:rPr>
      </w:pPr>
      <w:r>
        <w:rPr>
          <w:b/>
          <w:color w:val="2D2D2D"/>
          <w:w w:val="105"/>
          <w:sz w:val="22"/>
        </w:rPr>
        <w:t>ADJOURNMENT</w:t>
      </w:r>
    </w:p>
    <w:p>
      <w:pPr>
        <w:spacing w:after="0" w:line="240" w:lineRule="auto"/>
        <w:jc w:val="left"/>
        <w:rPr>
          <w:rFonts w:ascii="Times New Roman"/>
          <w:sz w:val="23"/>
        </w:rPr>
        <w:sectPr>
          <w:pgSz w:w="12240" w:h="15840"/>
          <w:pgMar w:top="820" w:bottom="280" w:left="0" w:right="0"/>
        </w:sectPr>
      </w:pPr>
    </w:p>
    <w:p>
      <w:pPr>
        <w:pStyle w:val="BodyText"/>
        <w:ind w:left="7555"/>
        <w:rPr>
          <w:sz w:val="20"/>
        </w:rPr>
      </w:pPr>
      <w:r>
        <w:rPr>
          <w:sz w:val="20"/>
        </w:rPr>
        <w:drawing>
          <wp:inline distT="0" distB="0" distL="0" distR="0">
            <wp:extent cx="2732663" cy="6144768"/>
            <wp:effectExtent l="0" t="0" r="0" b="0"/>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0" cstate="print"/>
                    <a:stretch>
                      <a:fillRect/>
                    </a:stretch>
                  </pic:blipFill>
                  <pic:spPr>
                    <a:xfrm>
                      <a:off x="0" y="0"/>
                      <a:ext cx="2732663" cy="6144768"/>
                    </a:xfrm>
                    <a:prstGeom prst="rect">
                      <a:avLst/>
                    </a:prstGeom>
                  </pic:spPr>
                </pic:pic>
              </a:graphicData>
            </a:graphic>
          </wp:inline>
        </w:drawing>
      </w:r>
      <w:r>
        <w:rPr>
          <w:sz w:val="20"/>
        </w:rPr>
      </w:r>
    </w:p>
    <w:p>
      <w:pPr>
        <w:spacing w:after="0"/>
        <w:rPr>
          <w:sz w:val="20"/>
        </w:rPr>
        <w:sectPr>
          <w:pgSz w:w="12240" w:h="15840"/>
          <w:pgMar w:top="180" w:bottom="280" w:left="0" w:right="0"/>
        </w:sectPr>
      </w:pPr>
    </w:p>
    <w:p>
      <w:pPr>
        <w:pStyle w:val="BodyText"/>
        <w:ind w:left="153"/>
        <w:rPr>
          <w:sz w:val="20"/>
        </w:rPr>
      </w:pPr>
      <w:r>
        <w:rPr>
          <w:sz w:val="20"/>
        </w:rPr>
        <w:drawing>
          <wp:inline distT="0" distB="0" distL="0" distR="0">
            <wp:extent cx="7493474" cy="9793224"/>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1" cstate="print"/>
                    <a:stretch>
                      <a:fillRect/>
                    </a:stretch>
                  </pic:blipFill>
                  <pic:spPr>
                    <a:xfrm>
                      <a:off x="0" y="0"/>
                      <a:ext cx="7493474" cy="9793224"/>
                    </a:xfrm>
                    <a:prstGeom prst="rect">
                      <a:avLst/>
                    </a:prstGeom>
                  </pic:spPr>
                </pic:pic>
              </a:graphicData>
            </a:graphic>
          </wp:inline>
        </w:drawing>
      </w:r>
      <w:r>
        <w:rPr>
          <w:sz w:val="20"/>
        </w:rPr>
      </w:r>
    </w:p>
    <w:p>
      <w:pPr>
        <w:spacing w:after="0"/>
        <w:rPr>
          <w:sz w:val="20"/>
        </w:rPr>
        <w:sectPr>
          <w:pgSz w:w="12240" w:h="15840"/>
          <w:pgMar w:top="100" w:bottom="0" w:left="0" w:right="0"/>
        </w:sectPr>
      </w:pPr>
    </w:p>
    <w:p>
      <w:pPr>
        <w:pStyle w:val="BodyText"/>
        <w:ind w:left="105"/>
        <w:rPr>
          <w:sz w:val="20"/>
        </w:rPr>
      </w:pPr>
      <w:r>
        <w:rPr>
          <w:sz w:val="20"/>
        </w:rPr>
        <w:drawing>
          <wp:inline distT="0" distB="0" distL="0" distR="0">
            <wp:extent cx="7493474" cy="9793224"/>
            <wp:effectExtent l="0" t="0" r="0" b="0"/>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2" cstate="print"/>
                    <a:stretch>
                      <a:fillRect/>
                    </a:stretch>
                  </pic:blipFill>
                  <pic:spPr>
                    <a:xfrm>
                      <a:off x="0" y="0"/>
                      <a:ext cx="7493474" cy="9793224"/>
                    </a:xfrm>
                    <a:prstGeom prst="rect">
                      <a:avLst/>
                    </a:prstGeom>
                  </pic:spPr>
                </pic:pic>
              </a:graphicData>
            </a:graphic>
          </wp:inline>
        </w:drawing>
      </w:r>
      <w:r>
        <w:rPr>
          <w:sz w:val="20"/>
        </w:rPr>
      </w:r>
    </w:p>
    <w:p>
      <w:pPr>
        <w:spacing w:after="0"/>
        <w:rPr>
          <w:sz w:val="20"/>
        </w:rPr>
        <w:sectPr>
          <w:pgSz w:w="12240" w:h="15840"/>
          <w:pgMar w:top="100" w:bottom="0" w:left="0" w:right="0"/>
        </w:sectPr>
      </w:pPr>
    </w:p>
    <w:p>
      <w:pPr>
        <w:pStyle w:val="BodyText"/>
        <w:rPr>
          <w:b/>
          <w:sz w:val="26"/>
        </w:rPr>
      </w:pPr>
    </w:p>
    <w:p>
      <w:pPr>
        <w:pStyle w:val="BodyText"/>
        <w:spacing w:before="10"/>
        <w:rPr>
          <w:b/>
          <w:sz w:val="36"/>
        </w:rPr>
      </w:pPr>
    </w:p>
    <w:p>
      <w:pPr>
        <w:spacing w:line="249" w:lineRule="auto" w:before="0"/>
        <w:ind w:left="5083" w:right="497" w:hanging="417"/>
        <w:jc w:val="left"/>
        <w:rPr>
          <w:b/>
          <w:sz w:val="23"/>
        </w:rPr>
      </w:pPr>
      <w:r>
        <w:rPr>
          <w:b/>
          <w:color w:val="333333"/>
          <w:w w:val="105"/>
          <w:sz w:val="23"/>
        </w:rPr>
        <w:t>COUNTY OF</w:t>
      </w:r>
      <w:r>
        <w:rPr>
          <w:b/>
          <w:color w:val="333333"/>
          <w:spacing w:val="-51"/>
          <w:w w:val="105"/>
          <w:sz w:val="23"/>
        </w:rPr>
        <w:t> </w:t>
      </w:r>
      <w:r>
        <w:rPr>
          <w:b/>
          <w:color w:val="333333"/>
          <w:w w:val="105"/>
          <w:sz w:val="23"/>
        </w:rPr>
        <w:t>AUGUSTA STAFF REPORT</w:t>
      </w:r>
    </w:p>
    <w:p>
      <w:pPr>
        <w:spacing w:line="252" w:lineRule="auto" w:before="0"/>
        <w:ind w:left="4978" w:right="-3" w:hanging="829"/>
        <w:jc w:val="left"/>
        <w:rPr>
          <w:b/>
          <w:sz w:val="23"/>
        </w:rPr>
      </w:pPr>
      <w:r>
        <w:rPr>
          <w:b/>
          <w:color w:val="333333"/>
          <w:w w:val="105"/>
          <w:sz w:val="23"/>
        </w:rPr>
        <w:t>Jason</w:t>
      </w:r>
      <w:r>
        <w:rPr>
          <w:b/>
          <w:color w:val="333333"/>
          <w:spacing w:val="-19"/>
          <w:w w:val="105"/>
          <w:sz w:val="23"/>
        </w:rPr>
        <w:t> </w:t>
      </w:r>
      <w:r>
        <w:rPr>
          <w:b/>
          <w:color w:val="333333"/>
          <w:w w:val="105"/>
          <w:sz w:val="23"/>
        </w:rPr>
        <w:t>A.</w:t>
      </w:r>
      <w:r>
        <w:rPr>
          <w:b/>
          <w:color w:val="333333"/>
          <w:spacing w:val="-25"/>
          <w:w w:val="105"/>
          <w:sz w:val="23"/>
        </w:rPr>
        <w:t> </w:t>
      </w:r>
      <w:r>
        <w:rPr>
          <w:b/>
          <w:color w:val="333333"/>
          <w:w w:val="105"/>
          <w:sz w:val="23"/>
        </w:rPr>
        <w:t>/Kimberly</w:t>
      </w:r>
      <w:r>
        <w:rPr>
          <w:b/>
          <w:color w:val="333333"/>
          <w:spacing w:val="-15"/>
          <w:w w:val="105"/>
          <w:sz w:val="23"/>
        </w:rPr>
        <w:t> </w:t>
      </w:r>
      <w:r>
        <w:rPr>
          <w:b/>
          <w:color w:val="333333"/>
          <w:w w:val="105"/>
          <w:sz w:val="23"/>
        </w:rPr>
        <w:t>D.</w:t>
      </w:r>
      <w:r>
        <w:rPr>
          <w:b/>
          <w:color w:val="333333"/>
          <w:spacing w:val="-22"/>
          <w:w w:val="105"/>
          <w:sz w:val="23"/>
        </w:rPr>
        <w:t> </w:t>
      </w:r>
      <w:r>
        <w:rPr>
          <w:b/>
          <w:color w:val="333333"/>
          <w:w w:val="105"/>
          <w:sz w:val="23"/>
        </w:rPr>
        <w:t>Almarode/ Dylan R. Campbell February 11,</w:t>
      </w:r>
      <w:r>
        <w:rPr>
          <w:b/>
          <w:color w:val="333333"/>
          <w:spacing w:val="-7"/>
          <w:w w:val="105"/>
          <w:sz w:val="23"/>
        </w:rPr>
        <w:t> </w:t>
      </w:r>
      <w:r>
        <w:rPr>
          <w:b/>
          <w:color w:val="333333"/>
          <w:w w:val="105"/>
          <w:sz w:val="23"/>
        </w:rPr>
        <w:t>2020</w:t>
      </w:r>
    </w:p>
    <w:p>
      <w:pPr>
        <w:tabs>
          <w:tab w:pos="2274" w:val="left" w:leader="none"/>
        </w:tabs>
        <w:spacing w:before="59"/>
        <w:ind w:left="46" w:right="0" w:firstLine="0"/>
        <w:jc w:val="left"/>
        <w:rPr>
          <w:sz w:val="42"/>
        </w:rPr>
      </w:pPr>
      <w:r>
        <w:rPr/>
        <w:br w:type="column"/>
      </w:r>
      <w:r>
        <w:rPr>
          <w:rFonts w:ascii="Times New Roman"/>
          <w:b/>
          <w:color w:val="333333"/>
          <w:sz w:val="31"/>
        </w:rPr>
        <w:t>Agenda</w:t>
      </w:r>
      <w:r>
        <w:rPr>
          <w:rFonts w:ascii="Times New Roman"/>
          <w:b/>
          <w:color w:val="333333"/>
          <w:spacing w:val="-58"/>
          <w:sz w:val="31"/>
        </w:rPr>
        <w:t> </w:t>
      </w:r>
      <w:r>
        <w:rPr>
          <w:rFonts w:ascii="Times New Roman"/>
          <w:b/>
          <w:color w:val="333333"/>
          <w:sz w:val="31"/>
        </w:rPr>
        <w:t>Item#</w:t>
        <w:tab/>
      </w:r>
      <w:r>
        <w:rPr>
          <w:color w:val="333333"/>
          <w:sz w:val="42"/>
        </w:rPr>
        <w:t>A</w:t>
      </w:r>
    </w:p>
    <w:p>
      <w:pPr>
        <w:tabs>
          <w:tab w:pos="790" w:val="left" w:leader="none"/>
        </w:tabs>
        <w:spacing w:before="160"/>
        <w:ind w:left="39" w:right="0" w:firstLine="0"/>
        <w:jc w:val="left"/>
        <w:rPr>
          <w:i/>
          <w:sz w:val="25"/>
        </w:rPr>
      </w:pPr>
      <w:r>
        <w:rPr/>
        <w:pict>
          <v:shapetype id="_x0000_t202" o:spt="202" coordsize="21600,21600" path="m,l,21600r21600,l21600,xe">
            <v:stroke joinstyle="miter"/>
            <v:path gradientshapeok="t" o:connecttype="rect"/>
          </v:shapetype>
          <v:shape style="position:absolute;margin-left:480.868103pt;margin-top:21.840189pt;width:1.7pt;height:5.55pt;mso-position-horizontal-relative:page;mso-position-vertical-relative:paragraph;z-index:-39376" type="#_x0000_t202" filled="false" stroked="false">
            <v:textbox inset="0,0,0,0">
              <w:txbxContent>
                <w:p>
                  <w:pPr>
                    <w:spacing w:line="111" w:lineRule="exact" w:before="0"/>
                    <w:ind w:left="0" w:right="0" w:firstLine="0"/>
                    <w:jc w:val="left"/>
                    <w:rPr>
                      <w:rFonts w:ascii="Times New Roman"/>
                      <w:sz w:val="10"/>
                    </w:rPr>
                  </w:pPr>
                  <w:r>
                    <w:rPr>
                      <w:rFonts w:ascii="Times New Roman"/>
                      <w:color w:val="5B5B5B"/>
                      <w:w w:val="99"/>
                      <w:sz w:val="10"/>
                    </w:rPr>
                    <w:t>I</w:t>
                  </w:r>
                </w:p>
              </w:txbxContent>
            </v:textbox>
            <w10:wrap type="none"/>
          </v:shape>
        </w:pict>
      </w:r>
      <w:r>
        <w:rPr>
          <w:rFonts w:ascii="Times New Roman"/>
          <w:b/>
          <w:color w:val="333333"/>
          <w:w w:val="80"/>
          <w:sz w:val="31"/>
        </w:rPr>
        <w:t>Date</w:t>
        <w:tab/>
      </w:r>
      <w:r>
        <w:rPr>
          <w:color w:val="333333"/>
          <w:spacing w:val="-7"/>
          <w:w w:val="80"/>
          <w:sz w:val="26"/>
          <w:u w:val="thick" w:color="333333"/>
        </w:rPr>
        <w:t>i=""</w:t>
      </w:r>
      <w:r>
        <w:rPr>
          <w:rFonts w:ascii="Times New Roman"/>
          <w:color w:val="5B5B5B"/>
          <w:spacing w:val="-7"/>
          <w:w w:val="80"/>
          <w:sz w:val="32"/>
          <w:u w:val="thick" w:color="333333"/>
        </w:rPr>
        <w:t>e</w:t>
      </w:r>
      <w:r>
        <w:rPr>
          <w:rFonts w:ascii="Times New Roman"/>
          <w:color w:val="5B5B5B"/>
          <w:spacing w:val="-7"/>
          <w:w w:val="80"/>
          <w:sz w:val="32"/>
        </w:rPr>
        <w:t> </w:t>
      </w:r>
      <w:r>
        <w:rPr>
          <w:rFonts w:ascii="Times New Roman"/>
          <w:color w:val="5B5B5B"/>
          <w:w w:val="80"/>
          <w:sz w:val="32"/>
          <w:u w:val="thick" w:color="333333"/>
        </w:rPr>
        <w:t>b</w:t>
      </w:r>
      <w:r>
        <w:rPr>
          <w:rFonts w:ascii="Times New Roman"/>
          <w:color w:val="5B5B5B"/>
          <w:w w:val="80"/>
          <w:sz w:val="32"/>
        </w:rPr>
        <w:t> </w:t>
      </w:r>
      <w:r>
        <w:rPr>
          <w:rFonts w:ascii="Times New Roman"/>
          <w:color w:val="333333"/>
          <w:w w:val="80"/>
          <w:sz w:val="32"/>
        </w:rPr>
        <w:t>. </w:t>
      </w:r>
      <w:r>
        <w:rPr>
          <w:rFonts w:ascii="Times New Roman"/>
          <w:color w:val="5B5B5B"/>
          <w:w w:val="80"/>
          <w:sz w:val="26"/>
          <w:u w:val="thick" w:color="7C7C7C"/>
        </w:rPr>
        <w:t>11  </w:t>
      </w:r>
      <w:r>
        <w:rPr>
          <w:rFonts w:ascii="Times New Roman"/>
          <w:color w:val="5B5B5B"/>
          <w:w w:val="80"/>
          <w:sz w:val="26"/>
        </w:rPr>
        <w:t> </w:t>
      </w:r>
      <w:r>
        <w:rPr>
          <w:color w:val="5B5B5B"/>
          <w:w w:val="80"/>
          <w:sz w:val="26"/>
          <w:u w:val="thick" w:color="7C7C7C"/>
        </w:rPr>
        <w:t>g0 </w:t>
      </w:r>
      <w:r>
        <w:rPr>
          <w:color w:val="5B5B5B"/>
          <w:w w:val="80"/>
          <w:sz w:val="26"/>
        </w:rPr>
        <w:t> </w:t>
      </w:r>
      <w:r>
        <w:rPr>
          <w:i/>
          <w:color w:val="333333"/>
          <w:w w:val="80"/>
          <w:sz w:val="25"/>
          <w:u w:val="thick" w:color="7C7C7C"/>
        </w:rPr>
        <w:t>d</w:t>
      </w:r>
      <w:r>
        <w:rPr>
          <w:i/>
          <w:color w:val="333333"/>
          <w:spacing w:val="20"/>
          <w:w w:val="80"/>
          <w:sz w:val="25"/>
        </w:rPr>
        <w:t> </w:t>
      </w:r>
      <w:r>
        <w:rPr>
          <w:i/>
          <w:color w:val="7C7C7C"/>
          <w:w w:val="80"/>
          <w:sz w:val="25"/>
          <w:u w:val="thick" w:color="7C7C7C"/>
        </w:rPr>
        <w:t>o</w:t>
      </w:r>
      <w:r>
        <w:rPr>
          <w:i/>
          <w:color w:val="7C7C7C"/>
          <w:sz w:val="25"/>
          <w:u w:val="thick" w:color="7C7C7C"/>
        </w:rPr>
        <w:t> </w:t>
      </w:r>
    </w:p>
    <w:p>
      <w:pPr>
        <w:spacing w:after="0"/>
        <w:jc w:val="left"/>
        <w:rPr>
          <w:sz w:val="25"/>
        </w:rPr>
        <w:sectPr>
          <w:pgSz w:w="12240" w:h="15840"/>
          <w:pgMar w:top="340" w:bottom="280" w:left="0" w:right="0"/>
          <w:cols w:num="2" w:equalWidth="0">
            <w:col w:w="7816" w:space="40"/>
            <w:col w:w="4384"/>
          </w:cols>
        </w:sectPr>
      </w:pPr>
    </w:p>
    <w:p>
      <w:pPr>
        <w:pStyle w:val="BodyText"/>
        <w:rPr>
          <w:i/>
          <w:sz w:val="20"/>
        </w:rPr>
      </w:pPr>
    </w:p>
    <w:p>
      <w:pPr>
        <w:pStyle w:val="BodyText"/>
        <w:spacing w:before="8"/>
        <w:rPr>
          <w:i/>
          <w:sz w:val="19"/>
        </w:rPr>
      </w:pPr>
    </w:p>
    <w:p>
      <w:pPr>
        <w:pStyle w:val="BodyText"/>
        <w:spacing w:line="266" w:lineRule="auto" w:before="93"/>
        <w:ind w:left="1698" w:right="1937" w:firstLine="5"/>
        <w:jc w:val="both"/>
      </w:pPr>
      <w:r>
        <w:rPr>
          <w:b/>
          <w:color w:val="333333"/>
          <w:w w:val="105"/>
        </w:rPr>
        <w:t>SUMMARY</w:t>
      </w:r>
      <w:r>
        <w:rPr>
          <w:b/>
          <w:color w:val="333333"/>
          <w:spacing w:val="-12"/>
          <w:w w:val="105"/>
        </w:rPr>
        <w:t> </w:t>
      </w:r>
      <w:r>
        <w:rPr>
          <w:b/>
          <w:color w:val="333333"/>
          <w:w w:val="105"/>
        </w:rPr>
        <w:t>OF</w:t>
      </w:r>
      <w:r>
        <w:rPr>
          <w:b/>
          <w:color w:val="333333"/>
          <w:spacing w:val="-31"/>
          <w:w w:val="105"/>
        </w:rPr>
        <w:t> </w:t>
      </w:r>
      <w:r>
        <w:rPr>
          <w:b/>
          <w:color w:val="333333"/>
          <w:w w:val="105"/>
        </w:rPr>
        <w:t>REQUEST:</w:t>
      </w:r>
      <w:r>
        <w:rPr>
          <w:b/>
          <w:color w:val="333333"/>
          <w:spacing w:val="-18"/>
          <w:w w:val="105"/>
        </w:rPr>
        <w:t> </w:t>
      </w:r>
      <w:r>
        <w:rPr>
          <w:color w:val="333333"/>
          <w:w w:val="105"/>
        </w:rPr>
        <w:t>A</w:t>
      </w:r>
      <w:r>
        <w:rPr>
          <w:color w:val="333333"/>
          <w:spacing w:val="-26"/>
          <w:w w:val="105"/>
        </w:rPr>
        <w:t> </w:t>
      </w:r>
      <w:r>
        <w:rPr>
          <w:color w:val="333333"/>
          <w:w w:val="105"/>
        </w:rPr>
        <w:t>request</w:t>
      </w:r>
      <w:r>
        <w:rPr>
          <w:color w:val="333333"/>
          <w:spacing w:val="-17"/>
          <w:w w:val="105"/>
        </w:rPr>
        <w:t> </w:t>
      </w:r>
      <w:r>
        <w:rPr>
          <w:color w:val="333333"/>
          <w:w w:val="105"/>
        </w:rPr>
        <w:t>to</w:t>
      </w:r>
      <w:r>
        <w:rPr>
          <w:color w:val="333333"/>
          <w:spacing w:val="-24"/>
          <w:w w:val="105"/>
        </w:rPr>
        <w:t> </w:t>
      </w:r>
      <w:r>
        <w:rPr>
          <w:color w:val="333333"/>
          <w:w w:val="105"/>
        </w:rPr>
        <w:t>rezone</w:t>
      </w:r>
      <w:r>
        <w:rPr>
          <w:color w:val="333333"/>
          <w:spacing w:val="-21"/>
          <w:w w:val="105"/>
        </w:rPr>
        <w:t> </w:t>
      </w:r>
      <w:r>
        <w:rPr>
          <w:color w:val="333333"/>
          <w:w w:val="105"/>
        </w:rPr>
        <w:t>from</w:t>
      </w:r>
      <w:r>
        <w:rPr>
          <w:color w:val="333333"/>
          <w:spacing w:val="-25"/>
          <w:w w:val="105"/>
        </w:rPr>
        <w:t> </w:t>
      </w:r>
      <w:r>
        <w:rPr>
          <w:color w:val="333333"/>
          <w:w w:val="105"/>
        </w:rPr>
        <w:t>Single</w:t>
      </w:r>
      <w:r>
        <w:rPr>
          <w:color w:val="333333"/>
          <w:spacing w:val="-23"/>
          <w:w w:val="105"/>
        </w:rPr>
        <w:t> </w:t>
      </w:r>
      <w:r>
        <w:rPr>
          <w:color w:val="333333"/>
          <w:w w:val="105"/>
        </w:rPr>
        <w:t>Family</w:t>
      </w:r>
      <w:r>
        <w:rPr>
          <w:color w:val="333333"/>
          <w:spacing w:val="-20"/>
          <w:w w:val="105"/>
        </w:rPr>
        <w:t> </w:t>
      </w:r>
      <w:r>
        <w:rPr>
          <w:color w:val="333333"/>
          <w:w w:val="105"/>
        </w:rPr>
        <w:t>Residential</w:t>
      </w:r>
      <w:r>
        <w:rPr>
          <w:color w:val="333333"/>
          <w:spacing w:val="-22"/>
          <w:w w:val="105"/>
        </w:rPr>
        <w:t> </w:t>
      </w:r>
      <w:r>
        <w:rPr>
          <w:color w:val="333333"/>
          <w:w w:val="105"/>
        </w:rPr>
        <w:t>10 to</w:t>
      </w:r>
      <w:r>
        <w:rPr>
          <w:color w:val="333333"/>
          <w:spacing w:val="-23"/>
          <w:w w:val="105"/>
        </w:rPr>
        <w:t> </w:t>
      </w:r>
      <w:r>
        <w:rPr>
          <w:color w:val="333333"/>
          <w:w w:val="105"/>
        </w:rPr>
        <w:t>General</w:t>
      </w:r>
      <w:r>
        <w:rPr>
          <w:color w:val="333333"/>
          <w:spacing w:val="-15"/>
          <w:w w:val="105"/>
        </w:rPr>
        <w:t> </w:t>
      </w:r>
      <w:r>
        <w:rPr>
          <w:color w:val="333333"/>
          <w:w w:val="105"/>
        </w:rPr>
        <w:t>Agriculture</w:t>
      </w:r>
      <w:r>
        <w:rPr>
          <w:color w:val="333333"/>
          <w:spacing w:val="-8"/>
          <w:w w:val="105"/>
        </w:rPr>
        <w:t> </w:t>
      </w:r>
      <w:r>
        <w:rPr>
          <w:color w:val="333333"/>
          <w:w w:val="105"/>
        </w:rPr>
        <w:t>approximately</w:t>
      </w:r>
      <w:r>
        <w:rPr>
          <w:color w:val="333333"/>
          <w:spacing w:val="-8"/>
          <w:w w:val="105"/>
        </w:rPr>
        <w:t> </w:t>
      </w:r>
      <w:r>
        <w:rPr>
          <w:color w:val="333333"/>
          <w:w w:val="105"/>
        </w:rPr>
        <w:t>10.5</w:t>
      </w:r>
      <w:r>
        <w:rPr>
          <w:color w:val="333333"/>
          <w:spacing w:val="-25"/>
          <w:w w:val="105"/>
        </w:rPr>
        <w:t> </w:t>
      </w:r>
      <w:r>
        <w:rPr>
          <w:color w:val="333333"/>
          <w:w w:val="105"/>
        </w:rPr>
        <w:t>acres</w:t>
      </w:r>
      <w:r>
        <w:rPr>
          <w:color w:val="333333"/>
          <w:spacing w:val="-27"/>
          <w:w w:val="105"/>
        </w:rPr>
        <w:t> </w:t>
      </w:r>
      <w:r>
        <w:rPr>
          <w:color w:val="333333"/>
          <w:w w:val="105"/>
        </w:rPr>
        <w:t>(TMP</w:t>
      </w:r>
      <w:r>
        <w:rPr>
          <w:color w:val="333333"/>
          <w:spacing w:val="-23"/>
          <w:w w:val="105"/>
        </w:rPr>
        <w:t> </w:t>
      </w:r>
      <w:r>
        <w:rPr>
          <w:color w:val="333333"/>
          <w:w w:val="105"/>
        </w:rPr>
        <w:t>85-121)</w:t>
      </w:r>
      <w:r>
        <w:rPr>
          <w:color w:val="333333"/>
          <w:spacing w:val="-22"/>
          <w:w w:val="105"/>
        </w:rPr>
        <w:t> </w:t>
      </w:r>
      <w:r>
        <w:rPr>
          <w:color w:val="333333"/>
          <w:w w:val="105"/>
        </w:rPr>
        <w:t>owned</w:t>
      </w:r>
      <w:r>
        <w:rPr>
          <w:color w:val="333333"/>
          <w:spacing w:val="-21"/>
          <w:w w:val="105"/>
        </w:rPr>
        <w:t> </w:t>
      </w:r>
      <w:r>
        <w:rPr>
          <w:color w:val="333333"/>
          <w:w w:val="105"/>
        </w:rPr>
        <w:t>by</w:t>
      </w:r>
      <w:r>
        <w:rPr>
          <w:color w:val="333333"/>
          <w:spacing w:val="-27"/>
          <w:w w:val="105"/>
        </w:rPr>
        <w:t> </w:t>
      </w:r>
      <w:r>
        <w:rPr>
          <w:color w:val="333333"/>
          <w:w w:val="105"/>
        </w:rPr>
        <w:t>Jason</w:t>
      </w:r>
      <w:r>
        <w:rPr>
          <w:color w:val="333333"/>
          <w:spacing w:val="-20"/>
          <w:w w:val="105"/>
        </w:rPr>
        <w:t> </w:t>
      </w:r>
      <w:r>
        <w:rPr>
          <w:color w:val="333333"/>
          <w:w w:val="105"/>
        </w:rPr>
        <w:t>A. and</w:t>
      </w:r>
      <w:r>
        <w:rPr>
          <w:color w:val="333333"/>
          <w:spacing w:val="-13"/>
          <w:w w:val="105"/>
        </w:rPr>
        <w:t> </w:t>
      </w:r>
      <w:r>
        <w:rPr>
          <w:color w:val="333333"/>
          <w:w w:val="105"/>
        </w:rPr>
        <w:t>Kimberly</w:t>
      </w:r>
      <w:r>
        <w:rPr>
          <w:color w:val="333333"/>
          <w:spacing w:val="-2"/>
          <w:w w:val="105"/>
        </w:rPr>
        <w:t> </w:t>
      </w:r>
      <w:r>
        <w:rPr>
          <w:color w:val="333333"/>
          <w:w w:val="105"/>
        </w:rPr>
        <w:t>D.</w:t>
      </w:r>
      <w:r>
        <w:rPr>
          <w:color w:val="333333"/>
          <w:spacing w:val="-13"/>
          <w:w w:val="105"/>
        </w:rPr>
        <w:t> </w:t>
      </w:r>
      <w:r>
        <w:rPr>
          <w:color w:val="333333"/>
          <w:w w:val="105"/>
        </w:rPr>
        <w:t>Almarode</w:t>
      </w:r>
      <w:r>
        <w:rPr>
          <w:color w:val="333333"/>
          <w:spacing w:val="3"/>
          <w:w w:val="105"/>
        </w:rPr>
        <w:t> </w:t>
      </w:r>
      <w:r>
        <w:rPr>
          <w:color w:val="333333"/>
          <w:w w:val="105"/>
        </w:rPr>
        <w:t>and</w:t>
      </w:r>
      <w:r>
        <w:rPr>
          <w:color w:val="333333"/>
          <w:spacing w:val="-12"/>
          <w:w w:val="105"/>
        </w:rPr>
        <w:t> </w:t>
      </w:r>
      <w:r>
        <w:rPr>
          <w:color w:val="333333"/>
          <w:w w:val="105"/>
        </w:rPr>
        <w:t>Dylan</w:t>
      </w:r>
      <w:r>
        <w:rPr>
          <w:color w:val="333333"/>
          <w:spacing w:val="-12"/>
          <w:w w:val="105"/>
        </w:rPr>
        <w:t> </w:t>
      </w:r>
      <w:r>
        <w:rPr>
          <w:color w:val="333333"/>
          <w:w w:val="105"/>
        </w:rPr>
        <w:t>R.</w:t>
      </w:r>
      <w:r>
        <w:rPr>
          <w:color w:val="333333"/>
          <w:spacing w:val="-17"/>
          <w:w w:val="105"/>
        </w:rPr>
        <w:t> </w:t>
      </w:r>
      <w:r>
        <w:rPr>
          <w:color w:val="333333"/>
          <w:w w:val="105"/>
        </w:rPr>
        <w:t>Campbell</w:t>
      </w:r>
      <w:r>
        <w:rPr>
          <w:color w:val="333333"/>
          <w:spacing w:val="-11"/>
          <w:w w:val="105"/>
        </w:rPr>
        <w:t> </w:t>
      </w:r>
      <w:r>
        <w:rPr>
          <w:color w:val="333333"/>
          <w:w w:val="105"/>
        </w:rPr>
        <w:t>located</w:t>
      </w:r>
      <w:r>
        <w:rPr>
          <w:color w:val="333333"/>
          <w:spacing w:val="-3"/>
          <w:w w:val="105"/>
        </w:rPr>
        <w:t> </w:t>
      </w:r>
      <w:r>
        <w:rPr>
          <w:color w:val="333333"/>
          <w:w w:val="105"/>
        </w:rPr>
        <w:t>on</w:t>
      </w:r>
      <w:r>
        <w:rPr>
          <w:color w:val="333333"/>
          <w:spacing w:val="-16"/>
          <w:w w:val="105"/>
        </w:rPr>
        <w:t> </w:t>
      </w:r>
      <w:r>
        <w:rPr>
          <w:color w:val="333333"/>
          <w:w w:val="105"/>
        </w:rPr>
        <w:t>the</w:t>
      </w:r>
      <w:r>
        <w:rPr>
          <w:color w:val="333333"/>
          <w:spacing w:val="-11"/>
          <w:w w:val="105"/>
        </w:rPr>
        <w:t> </w:t>
      </w:r>
      <w:r>
        <w:rPr>
          <w:color w:val="333333"/>
          <w:w w:val="105"/>
        </w:rPr>
        <w:t>west</w:t>
      </w:r>
      <w:r>
        <w:rPr>
          <w:color w:val="333333"/>
          <w:spacing w:val="-6"/>
          <w:w w:val="105"/>
        </w:rPr>
        <w:t> </w:t>
      </w:r>
      <w:r>
        <w:rPr>
          <w:color w:val="333333"/>
          <w:w w:val="105"/>
        </w:rPr>
        <w:t>side</w:t>
      </w:r>
      <w:r>
        <w:rPr>
          <w:color w:val="333333"/>
          <w:spacing w:val="-13"/>
          <w:w w:val="105"/>
        </w:rPr>
        <w:t> </w:t>
      </w:r>
      <w:r>
        <w:rPr>
          <w:color w:val="333333"/>
          <w:w w:val="105"/>
        </w:rPr>
        <w:t>of</w:t>
      </w:r>
      <w:r>
        <w:rPr>
          <w:color w:val="333333"/>
          <w:spacing w:val="-15"/>
          <w:w w:val="105"/>
        </w:rPr>
        <w:t> </w:t>
      </w:r>
      <w:r>
        <w:rPr>
          <w:color w:val="333333"/>
          <w:w w:val="105"/>
        </w:rPr>
        <w:t>Mt. Torrey</w:t>
      </w:r>
      <w:r>
        <w:rPr>
          <w:color w:val="333333"/>
          <w:spacing w:val="-11"/>
          <w:w w:val="105"/>
        </w:rPr>
        <w:t> </w:t>
      </w:r>
      <w:r>
        <w:rPr>
          <w:color w:val="333333"/>
          <w:w w:val="105"/>
        </w:rPr>
        <w:t>Road</w:t>
      </w:r>
      <w:r>
        <w:rPr>
          <w:color w:val="333333"/>
          <w:spacing w:val="-18"/>
          <w:w w:val="105"/>
        </w:rPr>
        <w:t> </w:t>
      </w:r>
      <w:r>
        <w:rPr>
          <w:color w:val="333333"/>
          <w:w w:val="105"/>
        </w:rPr>
        <w:t>(Rt.</w:t>
      </w:r>
      <w:r>
        <w:rPr>
          <w:color w:val="333333"/>
          <w:spacing w:val="-21"/>
          <w:w w:val="105"/>
        </w:rPr>
        <w:t> </w:t>
      </w:r>
      <w:r>
        <w:rPr>
          <w:color w:val="333333"/>
          <w:w w:val="105"/>
        </w:rPr>
        <w:t>664)</w:t>
      </w:r>
      <w:r>
        <w:rPr>
          <w:color w:val="333333"/>
          <w:spacing w:val="-20"/>
          <w:w w:val="105"/>
        </w:rPr>
        <w:t> </w:t>
      </w:r>
      <w:r>
        <w:rPr>
          <w:color w:val="333333"/>
          <w:w w:val="105"/>
        </w:rPr>
        <w:t>approximately 0.3</w:t>
      </w:r>
      <w:r>
        <w:rPr>
          <w:color w:val="333333"/>
          <w:spacing w:val="-22"/>
          <w:w w:val="105"/>
        </w:rPr>
        <w:t> </w:t>
      </w:r>
      <w:r>
        <w:rPr>
          <w:color w:val="333333"/>
          <w:w w:val="105"/>
        </w:rPr>
        <w:t>miles</w:t>
      </w:r>
      <w:r>
        <w:rPr>
          <w:color w:val="333333"/>
          <w:spacing w:val="-16"/>
          <w:w w:val="105"/>
        </w:rPr>
        <w:t> </w:t>
      </w:r>
      <w:r>
        <w:rPr>
          <w:color w:val="333333"/>
          <w:w w:val="105"/>
        </w:rPr>
        <w:t>south</w:t>
      </w:r>
      <w:r>
        <w:rPr>
          <w:color w:val="333333"/>
          <w:spacing w:val="-20"/>
          <w:w w:val="105"/>
        </w:rPr>
        <w:t> </w:t>
      </w:r>
      <w:r>
        <w:rPr>
          <w:color w:val="333333"/>
          <w:w w:val="105"/>
        </w:rPr>
        <w:t>of</w:t>
      </w:r>
      <w:r>
        <w:rPr>
          <w:color w:val="333333"/>
          <w:spacing w:val="-27"/>
          <w:w w:val="105"/>
        </w:rPr>
        <w:t> </w:t>
      </w:r>
      <w:r>
        <w:rPr>
          <w:color w:val="333333"/>
          <w:w w:val="105"/>
        </w:rPr>
        <w:t>the</w:t>
      </w:r>
      <w:r>
        <w:rPr>
          <w:color w:val="333333"/>
          <w:spacing w:val="-22"/>
          <w:w w:val="105"/>
        </w:rPr>
        <w:t> </w:t>
      </w:r>
      <w:r>
        <w:rPr>
          <w:color w:val="333333"/>
          <w:w w:val="105"/>
        </w:rPr>
        <w:t>intersection</w:t>
      </w:r>
      <w:r>
        <w:rPr>
          <w:color w:val="333333"/>
          <w:spacing w:val="-13"/>
          <w:w w:val="105"/>
        </w:rPr>
        <w:t> </w:t>
      </w:r>
      <w:r>
        <w:rPr>
          <w:color w:val="333333"/>
          <w:w w:val="105"/>
        </w:rPr>
        <w:t>of</w:t>
      </w:r>
      <w:r>
        <w:rPr>
          <w:color w:val="333333"/>
          <w:spacing w:val="-27"/>
          <w:w w:val="105"/>
        </w:rPr>
        <w:t> </w:t>
      </w:r>
      <w:r>
        <w:rPr>
          <w:color w:val="333333"/>
          <w:w w:val="105"/>
        </w:rPr>
        <w:t>Nursery Road (Rt. 664) and Mt. Torrey Road in Lyndhurst in the South River District. The proposed</w:t>
      </w:r>
      <w:r>
        <w:rPr>
          <w:color w:val="333333"/>
          <w:spacing w:val="-22"/>
          <w:w w:val="105"/>
        </w:rPr>
        <w:t> </w:t>
      </w:r>
      <w:r>
        <w:rPr>
          <w:color w:val="333333"/>
          <w:w w:val="105"/>
        </w:rPr>
        <w:t>general</w:t>
      </w:r>
      <w:r>
        <w:rPr>
          <w:color w:val="333333"/>
          <w:spacing w:val="-25"/>
          <w:w w:val="105"/>
        </w:rPr>
        <w:t> </w:t>
      </w:r>
      <w:r>
        <w:rPr>
          <w:color w:val="333333"/>
          <w:w w:val="105"/>
        </w:rPr>
        <w:t>use</w:t>
      </w:r>
      <w:r>
        <w:rPr>
          <w:color w:val="333333"/>
          <w:spacing w:val="-27"/>
          <w:w w:val="105"/>
        </w:rPr>
        <w:t> </w:t>
      </w:r>
      <w:r>
        <w:rPr>
          <w:color w:val="333333"/>
          <w:w w:val="105"/>
        </w:rPr>
        <w:t>of</w:t>
      </w:r>
      <w:r>
        <w:rPr>
          <w:color w:val="333333"/>
          <w:spacing w:val="-31"/>
          <w:w w:val="105"/>
        </w:rPr>
        <w:t> </w:t>
      </w:r>
      <w:r>
        <w:rPr>
          <w:color w:val="333333"/>
          <w:w w:val="105"/>
        </w:rPr>
        <w:t>the</w:t>
      </w:r>
      <w:r>
        <w:rPr>
          <w:color w:val="333333"/>
          <w:spacing w:val="-32"/>
          <w:w w:val="105"/>
        </w:rPr>
        <w:t> </w:t>
      </w:r>
      <w:r>
        <w:rPr>
          <w:color w:val="333333"/>
          <w:w w:val="105"/>
        </w:rPr>
        <w:t>property</w:t>
      </w:r>
      <w:r>
        <w:rPr>
          <w:color w:val="333333"/>
          <w:spacing w:val="-24"/>
          <w:w w:val="105"/>
        </w:rPr>
        <w:t> </w:t>
      </w:r>
      <w:r>
        <w:rPr>
          <w:color w:val="333333"/>
          <w:w w:val="105"/>
        </w:rPr>
        <w:t>is</w:t>
      </w:r>
      <w:r>
        <w:rPr>
          <w:color w:val="333333"/>
          <w:spacing w:val="-29"/>
          <w:w w:val="105"/>
        </w:rPr>
        <w:t> </w:t>
      </w:r>
      <w:r>
        <w:rPr>
          <w:color w:val="333333"/>
          <w:w w:val="105"/>
        </w:rPr>
        <w:t>agriculture.</w:t>
      </w:r>
      <w:r>
        <w:rPr>
          <w:color w:val="333333"/>
          <w:spacing w:val="-18"/>
          <w:w w:val="105"/>
        </w:rPr>
        <w:t> </w:t>
      </w:r>
      <w:r>
        <w:rPr>
          <w:color w:val="333333"/>
          <w:w w:val="105"/>
        </w:rPr>
        <w:t>The</w:t>
      </w:r>
      <w:r>
        <w:rPr>
          <w:color w:val="333333"/>
          <w:spacing w:val="-28"/>
          <w:w w:val="105"/>
        </w:rPr>
        <w:t> </w:t>
      </w:r>
      <w:r>
        <w:rPr>
          <w:color w:val="333333"/>
          <w:w w:val="105"/>
        </w:rPr>
        <w:t>general</w:t>
      </w:r>
      <w:r>
        <w:rPr>
          <w:color w:val="333333"/>
          <w:spacing w:val="-26"/>
          <w:w w:val="105"/>
        </w:rPr>
        <w:t> </w:t>
      </w:r>
      <w:r>
        <w:rPr>
          <w:color w:val="333333"/>
          <w:w w:val="105"/>
        </w:rPr>
        <w:t>use</w:t>
      </w:r>
      <w:r>
        <w:rPr>
          <w:color w:val="333333"/>
          <w:spacing w:val="-34"/>
          <w:w w:val="105"/>
        </w:rPr>
        <w:t> </w:t>
      </w:r>
      <w:r>
        <w:rPr>
          <w:color w:val="333333"/>
          <w:w w:val="105"/>
        </w:rPr>
        <w:t>of</w:t>
      </w:r>
      <w:r>
        <w:rPr>
          <w:color w:val="333333"/>
          <w:spacing w:val="-34"/>
          <w:w w:val="105"/>
        </w:rPr>
        <w:t> </w:t>
      </w:r>
      <w:r>
        <w:rPr>
          <w:color w:val="333333"/>
          <w:w w:val="105"/>
        </w:rPr>
        <w:t>the</w:t>
      </w:r>
      <w:r>
        <w:rPr>
          <w:color w:val="333333"/>
          <w:spacing w:val="-33"/>
          <w:w w:val="105"/>
        </w:rPr>
        <w:t> </w:t>
      </w:r>
      <w:r>
        <w:rPr>
          <w:color w:val="333333"/>
          <w:w w:val="105"/>
        </w:rPr>
        <w:t>property stated</w:t>
      </w:r>
      <w:r>
        <w:rPr>
          <w:color w:val="333333"/>
          <w:spacing w:val="-1"/>
          <w:w w:val="105"/>
        </w:rPr>
        <w:t> </w:t>
      </w:r>
      <w:r>
        <w:rPr>
          <w:color w:val="333333"/>
          <w:w w:val="105"/>
        </w:rPr>
        <w:t>in</w:t>
      </w:r>
      <w:r>
        <w:rPr>
          <w:color w:val="333333"/>
          <w:spacing w:val="-20"/>
          <w:w w:val="105"/>
        </w:rPr>
        <w:t> </w:t>
      </w:r>
      <w:r>
        <w:rPr>
          <w:color w:val="333333"/>
          <w:w w:val="105"/>
        </w:rPr>
        <w:t>the</w:t>
      </w:r>
      <w:r>
        <w:rPr>
          <w:color w:val="333333"/>
          <w:spacing w:val="-10"/>
          <w:w w:val="105"/>
        </w:rPr>
        <w:t> </w:t>
      </w:r>
      <w:r>
        <w:rPr>
          <w:color w:val="333333"/>
          <w:w w:val="105"/>
        </w:rPr>
        <w:t>Comprehensive</w:t>
      </w:r>
      <w:r>
        <w:rPr>
          <w:color w:val="333333"/>
          <w:spacing w:val="12"/>
          <w:w w:val="105"/>
        </w:rPr>
        <w:t> </w:t>
      </w:r>
      <w:r>
        <w:rPr>
          <w:color w:val="333333"/>
          <w:w w:val="105"/>
        </w:rPr>
        <w:t>Plan</w:t>
      </w:r>
      <w:r>
        <w:rPr>
          <w:color w:val="333333"/>
          <w:spacing w:val="-12"/>
          <w:w w:val="105"/>
        </w:rPr>
        <w:t> </w:t>
      </w:r>
      <w:r>
        <w:rPr>
          <w:color w:val="333333"/>
          <w:w w:val="105"/>
        </w:rPr>
        <w:t>is</w:t>
      </w:r>
      <w:r>
        <w:rPr>
          <w:color w:val="333333"/>
          <w:spacing w:val="-17"/>
          <w:w w:val="105"/>
        </w:rPr>
        <w:t> </w:t>
      </w:r>
      <w:r>
        <w:rPr>
          <w:color w:val="333333"/>
          <w:w w:val="105"/>
        </w:rPr>
        <w:t>Low</w:t>
      </w:r>
      <w:r>
        <w:rPr>
          <w:color w:val="333333"/>
          <w:spacing w:val="-12"/>
          <w:w w:val="105"/>
        </w:rPr>
        <w:t> </w:t>
      </w:r>
      <w:r>
        <w:rPr>
          <w:color w:val="333333"/>
          <w:w w:val="105"/>
        </w:rPr>
        <w:t>Density</w:t>
      </w:r>
      <w:r>
        <w:rPr>
          <w:color w:val="333333"/>
          <w:spacing w:val="-7"/>
          <w:w w:val="105"/>
        </w:rPr>
        <w:t> </w:t>
      </w:r>
      <w:r>
        <w:rPr>
          <w:color w:val="333333"/>
          <w:w w:val="105"/>
        </w:rPr>
        <w:t>Residential,</w:t>
      </w:r>
      <w:r>
        <w:rPr>
          <w:color w:val="333333"/>
          <w:spacing w:val="9"/>
          <w:w w:val="105"/>
        </w:rPr>
        <w:t> </w:t>
      </w:r>
      <w:r>
        <w:rPr>
          <w:color w:val="333333"/>
          <w:w w:val="105"/>
        </w:rPr>
        <w:t>which</w:t>
      </w:r>
      <w:r>
        <w:rPr>
          <w:color w:val="333333"/>
          <w:spacing w:val="-7"/>
          <w:w w:val="105"/>
        </w:rPr>
        <w:t> </w:t>
      </w:r>
      <w:r>
        <w:rPr>
          <w:color w:val="333333"/>
          <w:w w:val="105"/>
        </w:rPr>
        <w:t>may</w:t>
      </w:r>
      <w:r>
        <w:rPr>
          <w:color w:val="333333"/>
          <w:spacing w:val="-9"/>
          <w:w w:val="105"/>
        </w:rPr>
        <w:t> </w:t>
      </w:r>
      <w:r>
        <w:rPr>
          <w:color w:val="333333"/>
          <w:w w:val="105"/>
        </w:rPr>
        <w:t>include detached residential units at a density of between one-half and one dwelling unit per</w:t>
      </w:r>
      <w:r>
        <w:rPr>
          <w:color w:val="333333"/>
          <w:spacing w:val="-4"/>
          <w:w w:val="105"/>
        </w:rPr>
        <w:t> </w:t>
      </w:r>
      <w:r>
        <w:rPr>
          <w:color w:val="333333"/>
          <w:w w:val="105"/>
        </w:rPr>
        <w:t>acre.</w:t>
      </w:r>
    </w:p>
    <w:p>
      <w:pPr>
        <w:pStyle w:val="BodyText"/>
        <w:spacing w:line="261" w:lineRule="auto" w:before="175"/>
        <w:ind w:left="1622" w:right="1932" w:hanging="3"/>
      </w:pPr>
      <w:r>
        <w:rPr>
          <w:b/>
          <w:color w:val="333333"/>
          <w:w w:val="105"/>
        </w:rPr>
        <w:t>VICINITY ZONING: </w:t>
      </w:r>
      <w:r>
        <w:rPr>
          <w:color w:val="333333"/>
          <w:w w:val="105"/>
        </w:rPr>
        <w:t>Single Family Residential 10 zoning to the north, east, and south. General Agriculture zoning to the west.</w:t>
      </w:r>
    </w:p>
    <w:p>
      <w:pPr>
        <w:spacing w:before="168"/>
        <w:ind w:left="1623" w:right="0" w:firstLine="0"/>
        <w:jc w:val="both"/>
        <w:rPr>
          <w:sz w:val="23"/>
        </w:rPr>
      </w:pPr>
      <w:r>
        <w:rPr>
          <w:b/>
          <w:color w:val="333333"/>
          <w:w w:val="105"/>
          <w:sz w:val="23"/>
        </w:rPr>
        <w:t>CURRENT ZONING: </w:t>
      </w:r>
      <w:r>
        <w:rPr>
          <w:color w:val="333333"/>
          <w:w w:val="105"/>
          <w:sz w:val="23"/>
        </w:rPr>
        <w:t>Single Family Residential 10 (1962)</w:t>
      </w:r>
    </w:p>
    <w:p>
      <w:pPr>
        <w:pStyle w:val="BodyText"/>
        <w:spacing w:before="1"/>
        <w:rPr>
          <w:sz w:val="25"/>
        </w:rPr>
      </w:pPr>
    </w:p>
    <w:p>
      <w:pPr>
        <w:spacing w:before="0"/>
        <w:ind w:left="1623" w:right="0" w:firstLine="0"/>
        <w:jc w:val="both"/>
        <w:rPr>
          <w:b/>
          <w:sz w:val="23"/>
        </w:rPr>
      </w:pPr>
      <w:r>
        <w:rPr>
          <w:b/>
          <w:color w:val="333333"/>
          <w:w w:val="105"/>
          <w:sz w:val="23"/>
        </w:rPr>
        <w:t>COMPREHENSIVE PLAN PLANNING POLICY AREA/FUTURE LAND USE</w:t>
      </w:r>
    </w:p>
    <w:p>
      <w:pPr>
        <w:spacing w:before="14"/>
        <w:ind w:left="1622" w:right="0" w:firstLine="0"/>
        <w:jc w:val="both"/>
        <w:rPr>
          <w:sz w:val="23"/>
        </w:rPr>
      </w:pPr>
      <w:r>
        <w:rPr>
          <w:b/>
          <w:color w:val="333333"/>
          <w:sz w:val="23"/>
        </w:rPr>
        <w:t>DESIGNATION: </w:t>
      </w:r>
      <w:r>
        <w:rPr>
          <w:color w:val="333333"/>
          <w:sz w:val="23"/>
        </w:rPr>
        <w:t>Community Development Area/Low Density Residential</w:t>
      </w:r>
    </w:p>
    <w:p>
      <w:pPr>
        <w:pStyle w:val="BodyText"/>
        <w:spacing w:before="1"/>
        <w:rPr>
          <w:sz w:val="25"/>
        </w:rPr>
      </w:pPr>
    </w:p>
    <w:p>
      <w:pPr>
        <w:spacing w:before="0"/>
        <w:ind w:left="1719" w:right="0" w:firstLine="0"/>
        <w:jc w:val="both"/>
        <w:rPr>
          <w:b/>
          <w:sz w:val="23"/>
        </w:rPr>
      </w:pPr>
      <w:r>
        <w:rPr>
          <w:b/>
          <w:color w:val="333333"/>
          <w:sz w:val="23"/>
        </w:rPr>
        <w:t>COMMENTS FROM ENGINEER:</w:t>
      </w:r>
    </w:p>
    <w:p>
      <w:pPr>
        <w:pStyle w:val="BodyText"/>
        <w:rPr>
          <w:b/>
          <w:sz w:val="17"/>
        </w:rPr>
      </w:pPr>
    </w:p>
    <w:p>
      <w:pPr>
        <w:pStyle w:val="BodyText"/>
        <w:spacing w:before="93"/>
        <w:ind w:left="1722"/>
      </w:pPr>
      <w:r>
        <w:rPr>
          <w:color w:val="333333"/>
          <w:w w:val="105"/>
          <w:u w:val="thick" w:color="333333"/>
        </w:rPr>
        <w:t>Environment Ordinance Considerations</w:t>
      </w:r>
    </w:p>
    <w:p>
      <w:pPr>
        <w:pStyle w:val="BodyText"/>
        <w:spacing w:before="6"/>
        <w:rPr>
          <w:sz w:val="25"/>
        </w:rPr>
      </w:pPr>
    </w:p>
    <w:p>
      <w:pPr>
        <w:pStyle w:val="BodyText"/>
        <w:spacing w:line="252" w:lineRule="auto"/>
        <w:ind w:left="1723" w:right="1932" w:hanging="3"/>
      </w:pPr>
      <w:r>
        <w:rPr>
          <w:color w:val="333333"/>
          <w:w w:val="105"/>
        </w:rPr>
        <w:t>The</w:t>
      </w:r>
      <w:r>
        <w:rPr>
          <w:color w:val="333333"/>
          <w:spacing w:val="-17"/>
          <w:w w:val="105"/>
        </w:rPr>
        <w:t> </w:t>
      </w:r>
      <w:r>
        <w:rPr>
          <w:color w:val="333333"/>
          <w:w w:val="105"/>
        </w:rPr>
        <w:t>county</w:t>
      </w:r>
      <w:r>
        <w:rPr>
          <w:color w:val="333333"/>
          <w:spacing w:val="-12"/>
          <w:w w:val="105"/>
        </w:rPr>
        <w:t> </w:t>
      </w:r>
      <w:r>
        <w:rPr>
          <w:color w:val="333333"/>
          <w:w w:val="105"/>
        </w:rPr>
        <w:t>has</w:t>
      </w:r>
      <w:r>
        <w:rPr>
          <w:color w:val="333333"/>
          <w:spacing w:val="-20"/>
          <w:w w:val="105"/>
        </w:rPr>
        <w:t> </w:t>
      </w:r>
      <w:r>
        <w:rPr>
          <w:color w:val="333333"/>
          <w:w w:val="105"/>
        </w:rPr>
        <w:t>received</w:t>
      </w:r>
      <w:r>
        <w:rPr>
          <w:color w:val="333333"/>
          <w:spacing w:val="-9"/>
          <w:w w:val="105"/>
        </w:rPr>
        <w:t> </w:t>
      </w:r>
      <w:r>
        <w:rPr>
          <w:color w:val="333333"/>
          <w:w w:val="105"/>
        </w:rPr>
        <w:t>complaints</w:t>
      </w:r>
      <w:r>
        <w:rPr>
          <w:color w:val="333333"/>
          <w:spacing w:val="-8"/>
          <w:w w:val="105"/>
        </w:rPr>
        <w:t> </w:t>
      </w:r>
      <w:r>
        <w:rPr>
          <w:color w:val="333333"/>
          <w:w w:val="105"/>
        </w:rPr>
        <w:t>of</w:t>
      </w:r>
      <w:r>
        <w:rPr>
          <w:color w:val="333333"/>
          <w:spacing w:val="-9"/>
          <w:w w:val="105"/>
        </w:rPr>
        <w:t> </w:t>
      </w:r>
      <w:r>
        <w:rPr>
          <w:color w:val="333333"/>
          <w:w w:val="105"/>
        </w:rPr>
        <w:t>standing</w:t>
      </w:r>
      <w:r>
        <w:rPr>
          <w:color w:val="333333"/>
          <w:spacing w:val="-8"/>
          <w:w w:val="105"/>
        </w:rPr>
        <w:t> </w:t>
      </w:r>
      <w:r>
        <w:rPr>
          <w:color w:val="333333"/>
          <w:w w:val="105"/>
        </w:rPr>
        <w:t>water</w:t>
      </w:r>
      <w:r>
        <w:rPr>
          <w:color w:val="333333"/>
          <w:spacing w:val="-15"/>
          <w:w w:val="105"/>
        </w:rPr>
        <w:t> </w:t>
      </w:r>
      <w:r>
        <w:rPr>
          <w:color w:val="333333"/>
          <w:w w:val="105"/>
        </w:rPr>
        <w:t>between</w:t>
      </w:r>
      <w:r>
        <w:rPr>
          <w:color w:val="333333"/>
          <w:spacing w:val="-10"/>
          <w:w w:val="105"/>
        </w:rPr>
        <w:t> </w:t>
      </w:r>
      <w:r>
        <w:rPr>
          <w:color w:val="333333"/>
          <w:w w:val="105"/>
        </w:rPr>
        <w:t>this</w:t>
      </w:r>
      <w:r>
        <w:rPr>
          <w:color w:val="333333"/>
          <w:spacing w:val="-16"/>
          <w:w w:val="105"/>
        </w:rPr>
        <w:t> </w:t>
      </w:r>
      <w:r>
        <w:rPr>
          <w:color w:val="333333"/>
          <w:w w:val="105"/>
        </w:rPr>
        <w:t>property</w:t>
      </w:r>
      <w:r>
        <w:rPr>
          <w:color w:val="333333"/>
          <w:spacing w:val="-6"/>
          <w:w w:val="105"/>
        </w:rPr>
        <w:t> </w:t>
      </w:r>
      <w:r>
        <w:rPr>
          <w:color w:val="333333"/>
          <w:w w:val="105"/>
        </w:rPr>
        <w:t>and Mt Torrey Rd during periods of high rainfall due to sinkholes on and near this property. Some of these are identified on the attached map. The applicant is advised to consult a geologist to determine the extent of the sink activity and a determination of the suitability of the site for whatever uses are proposed whether</w:t>
      </w:r>
      <w:r>
        <w:rPr>
          <w:color w:val="333333"/>
          <w:spacing w:val="-7"/>
          <w:w w:val="105"/>
        </w:rPr>
        <w:t> </w:t>
      </w:r>
      <w:r>
        <w:rPr>
          <w:color w:val="333333"/>
          <w:w w:val="105"/>
        </w:rPr>
        <w:t>or</w:t>
      </w:r>
      <w:r>
        <w:rPr>
          <w:color w:val="333333"/>
          <w:spacing w:val="-17"/>
          <w:w w:val="105"/>
        </w:rPr>
        <w:t> </w:t>
      </w:r>
      <w:r>
        <w:rPr>
          <w:color w:val="333333"/>
          <w:w w:val="105"/>
        </w:rPr>
        <w:t>not</w:t>
      </w:r>
      <w:r>
        <w:rPr>
          <w:color w:val="333333"/>
          <w:spacing w:val="-20"/>
          <w:w w:val="105"/>
        </w:rPr>
        <w:t> </w:t>
      </w:r>
      <w:r>
        <w:rPr>
          <w:color w:val="333333"/>
          <w:w w:val="105"/>
        </w:rPr>
        <w:t>the</w:t>
      </w:r>
      <w:r>
        <w:rPr>
          <w:color w:val="333333"/>
          <w:spacing w:val="-18"/>
          <w:w w:val="105"/>
        </w:rPr>
        <w:t> </w:t>
      </w:r>
      <w:r>
        <w:rPr>
          <w:color w:val="333333"/>
          <w:w w:val="105"/>
        </w:rPr>
        <w:t>property</w:t>
      </w:r>
      <w:r>
        <w:rPr>
          <w:color w:val="333333"/>
          <w:spacing w:val="-13"/>
          <w:w w:val="105"/>
        </w:rPr>
        <w:t> </w:t>
      </w:r>
      <w:r>
        <w:rPr>
          <w:color w:val="333333"/>
          <w:w w:val="105"/>
        </w:rPr>
        <w:t>is</w:t>
      </w:r>
      <w:r>
        <w:rPr>
          <w:color w:val="333333"/>
          <w:spacing w:val="-20"/>
          <w:w w:val="105"/>
        </w:rPr>
        <w:t> </w:t>
      </w:r>
      <w:r>
        <w:rPr>
          <w:color w:val="333333"/>
          <w:w w:val="105"/>
        </w:rPr>
        <w:t>rezoned.</w:t>
      </w:r>
      <w:r>
        <w:rPr>
          <w:color w:val="333333"/>
          <w:spacing w:val="-5"/>
          <w:w w:val="105"/>
        </w:rPr>
        <w:t> </w:t>
      </w:r>
      <w:r>
        <w:rPr>
          <w:color w:val="333333"/>
          <w:w w:val="105"/>
        </w:rPr>
        <w:t>Any</w:t>
      </w:r>
      <w:r>
        <w:rPr>
          <w:color w:val="333333"/>
          <w:spacing w:val="-18"/>
          <w:w w:val="105"/>
        </w:rPr>
        <w:t> </w:t>
      </w:r>
      <w:r>
        <w:rPr>
          <w:color w:val="333333"/>
          <w:w w:val="105"/>
        </w:rPr>
        <w:t>required</w:t>
      </w:r>
      <w:r>
        <w:rPr>
          <w:color w:val="333333"/>
          <w:spacing w:val="-4"/>
          <w:w w:val="105"/>
        </w:rPr>
        <w:t> </w:t>
      </w:r>
      <w:r>
        <w:rPr>
          <w:color w:val="333333"/>
          <w:w w:val="105"/>
        </w:rPr>
        <w:t>drainage</w:t>
      </w:r>
      <w:r>
        <w:rPr>
          <w:color w:val="333333"/>
          <w:spacing w:val="-3"/>
          <w:w w:val="105"/>
        </w:rPr>
        <w:t> </w:t>
      </w:r>
      <w:r>
        <w:rPr>
          <w:color w:val="333333"/>
          <w:w w:val="105"/>
        </w:rPr>
        <w:t>calculations</w:t>
      </w:r>
      <w:r>
        <w:rPr>
          <w:color w:val="333333"/>
          <w:spacing w:val="-5"/>
          <w:w w:val="105"/>
        </w:rPr>
        <w:t> </w:t>
      </w:r>
      <w:r>
        <w:rPr>
          <w:color w:val="333333"/>
          <w:w w:val="105"/>
        </w:rPr>
        <w:t>for</w:t>
      </w:r>
      <w:r>
        <w:rPr>
          <w:color w:val="333333"/>
          <w:spacing w:val="-22"/>
          <w:w w:val="105"/>
        </w:rPr>
        <w:t> </w:t>
      </w:r>
      <w:r>
        <w:rPr>
          <w:color w:val="333333"/>
          <w:w w:val="105"/>
        </w:rPr>
        <w:t>the sink area must conform to OCR SWM Technical Bulletin #2, "Hydrological Modeling and Design in</w:t>
      </w:r>
      <w:r>
        <w:rPr>
          <w:color w:val="333333"/>
          <w:spacing w:val="3"/>
          <w:w w:val="105"/>
        </w:rPr>
        <w:t> </w:t>
      </w:r>
      <w:r>
        <w:rPr>
          <w:color w:val="333333"/>
          <w:w w:val="105"/>
        </w:rPr>
        <w:t>Karst".</w:t>
      </w:r>
    </w:p>
    <w:p>
      <w:pPr>
        <w:pStyle w:val="BodyText"/>
        <w:spacing w:before="2"/>
        <w:rPr>
          <w:sz w:val="24"/>
        </w:rPr>
      </w:pPr>
    </w:p>
    <w:p>
      <w:pPr>
        <w:pStyle w:val="BodyText"/>
        <w:spacing w:line="252" w:lineRule="auto"/>
        <w:ind w:left="1739" w:right="2118" w:hanging="2"/>
      </w:pPr>
      <w:r>
        <w:rPr>
          <w:color w:val="333333"/>
          <w:w w:val="105"/>
        </w:rPr>
        <w:t>Western portions of this property likely drain toward the South River which is listed on the Virginia DEQ Draft 2018 Impaired Waters List. This impaired segment extends from its confluence with Stony Run downstream to its confluence with the Back Creek. The impaired use is recreation, the specific impairment is E.coli., The sources of the impairment are wildlife other than waterfowl, non-point sources and agriculture. Numerous TMDLs have been approved</w:t>
      </w:r>
      <w:r>
        <w:rPr>
          <w:color w:val="333333"/>
          <w:spacing w:val="-10"/>
          <w:w w:val="105"/>
        </w:rPr>
        <w:t> </w:t>
      </w:r>
      <w:r>
        <w:rPr>
          <w:color w:val="333333"/>
          <w:w w:val="105"/>
        </w:rPr>
        <w:t>for</w:t>
      </w:r>
      <w:r>
        <w:rPr>
          <w:color w:val="333333"/>
          <w:spacing w:val="-20"/>
          <w:w w:val="105"/>
        </w:rPr>
        <w:t> </w:t>
      </w:r>
      <w:r>
        <w:rPr>
          <w:color w:val="333333"/>
          <w:w w:val="105"/>
        </w:rPr>
        <w:t>this</w:t>
      </w:r>
      <w:r>
        <w:rPr>
          <w:color w:val="333333"/>
          <w:spacing w:val="-16"/>
          <w:w w:val="105"/>
        </w:rPr>
        <w:t> </w:t>
      </w:r>
      <w:r>
        <w:rPr>
          <w:color w:val="333333"/>
          <w:w w:val="105"/>
        </w:rPr>
        <w:t>segment</w:t>
      </w:r>
      <w:r>
        <w:rPr>
          <w:color w:val="333333"/>
          <w:spacing w:val="-5"/>
          <w:w w:val="105"/>
        </w:rPr>
        <w:t> </w:t>
      </w:r>
      <w:r>
        <w:rPr>
          <w:color w:val="333333"/>
          <w:w w:val="105"/>
        </w:rPr>
        <w:t>for</w:t>
      </w:r>
      <w:r>
        <w:rPr>
          <w:color w:val="333333"/>
          <w:spacing w:val="-20"/>
          <w:w w:val="105"/>
        </w:rPr>
        <w:t> </w:t>
      </w:r>
      <w:r>
        <w:rPr>
          <w:color w:val="333333"/>
          <w:w w:val="105"/>
        </w:rPr>
        <w:t>each</w:t>
      </w:r>
      <w:r>
        <w:rPr>
          <w:color w:val="333333"/>
          <w:spacing w:val="-11"/>
          <w:w w:val="105"/>
        </w:rPr>
        <w:t> </w:t>
      </w:r>
      <w:r>
        <w:rPr>
          <w:color w:val="333333"/>
          <w:w w:val="105"/>
        </w:rPr>
        <w:t>of</w:t>
      </w:r>
      <w:r>
        <w:rPr>
          <w:color w:val="333333"/>
          <w:spacing w:val="-21"/>
          <w:w w:val="105"/>
        </w:rPr>
        <w:t> </w:t>
      </w:r>
      <w:r>
        <w:rPr>
          <w:color w:val="333333"/>
          <w:w w:val="105"/>
        </w:rPr>
        <w:t>the</w:t>
      </w:r>
      <w:r>
        <w:rPr>
          <w:color w:val="333333"/>
          <w:spacing w:val="-13"/>
          <w:w w:val="105"/>
        </w:rPr>
        <w:t> </w:t>
      </w:r>
      <w:r>
        <w:rPr>
          <w:color w:val="333333"/>
          <w:w w:val="105"/>
        </w:rPr>
        <w:t>impairments</w:t>
      </w:r>
      <w:r>
        <w:rPr>
          <w:color w:val="333333"/>
          <w:spacing w:val="-3"/>
          <w:w w:val="105"/>
        </w:rPr>
        <w:t> </w:t>
      </w:r>
      <w:r>
        <w:rPr>
          <w:color w:val="333333"/>
          <w:w w:val="105"/>
        </w:rPr>
        <w:t>and</w:t>
      </w:r>
      <w:r>
        <w:rPr>
          <w:color w:val="333333"/>
          <w:spacing w:val="-18"/>
          <w:w w:val="105"/>
        </w:rPr>
        <w:t> </w:t>
      </w:r>
      <w:r>
        <w:rPr>
          <w:color w:val="333333"/>
          <w:w w:val="105"/>
        </w:rPr>
        <w:t>must</w:t>
      </w:r>
      <w:r>
        <w:rPr>
          <w:color w:val="333333"/>
          <w:spacing w:val="-16"/>
          <w:w w:val="105"/>
        </w:rPr>
        <w:t> </w:t>
      </w:r>
      <w:r>
        <w:rPr>
          <w:color w:val="333333"/>
          <w:w w:val="105"/>
        </w:rPr>
        <w:t>be</w:t>
      </w:r>
      <w:r>
        <w:rPr>
          <w:color w:val="333333"/>
          <w:spacing w:val="-21"/>
          <w:w w:val="105"/>
        </w:rPr>
        <w:t> </w:t>
      </w:r>
      <w:r>
        <w:rPr>
          <w:color w:val="333333"/>
          <w:w w:val="105"/>
        </w:rPr>
        <w:t>considered by the</w:t>
      </w:r>
      <w:r>
        <w:rPr>
          <w:color w:val="333333"/>
          <w:spacing w:val="-11"/>
          <w:w w:val="105"/>
        </w:rPr>
        <w:t> </w:t>
      </w:r>
      <w:r>
        <w:rPr>
          <w:color w:val="333333"/>
          <w:w w:val="105"/>
        </w:rPr>
        <w:t>applicant.</w:t>
      </w:r>
    </w:p>
    <w:p>
      <w:pPr>
        <w:spacing w:after="0" w:line="252" w:lineRule="auto"/>
        <w:sectPr>
          <w:type w:val="continuous"/>
          <w:pgSz w:w="12240" w:h="15840"/>
          <w:pgMar w:top="280" w:bottom="280" w:left="0" w:right="0"/>
        </w:sectPr>
      </w:pPr>
    </w:p>
    <w:p>
      <w:pPr>
        <w:pStyle w:val="BodyText"/>
        <w:spacing w:line="249" w:lineRule="auto" w:before="79"/>
        <w:ind w:left="2021" w:right="1637" w:firstLine="3"/>
      </w:pPr>
      <w:r>
        <w:rPr>
          <w:color w:val="4D565D"/>
          <w:w w:val="105"/>
        </w:rPr>
        <w:t>Eastern portions of this property drain to Back Creek which is listed on the Virginia DEQ Draft 2018 Impaired Waters List. This impaired segment extends from the headwaters downstream to its confluence with South River. The impaired</w:t>
      </w:r>
      <w:r>
        <w:rPr>
          <w:color w:val="4D565D"/>
          <w:spacing w:val="-11"/>
          <w:w w:val="105"/>
        </w:rPr>
        <w:t> </w:t>
      </w:r>
      <w:r>
        <w:rPr>
          <w:color w:val="4D565D"/>
          <w:w w:val="105"/>
        </w:rPr>
        <w:t>uses</w:t>
      </w:r>
      <w:r>
        <w:rPr>
          <w:color w:val="4D565D"/>
          <w:spacing w:val="-20"/>
          <w:w w:val="105"/>
        </w:rPr>
        <w:t> </w:t>
      </w:r>
      <w:r>
        <w:rPr>
          <w:color w:val="4D565D"/>
          <w:w w:val="105"/>
        </w:rPr>
        <w:t>are</w:t>
      </w:r>
      <w:r>
        <w:rPr>
          <w:color w:val="4D565D"/>
          <w:spacing w:val="-23"/>
          <w:w w:val="105"/>
        </w:rPr>
        <w:t> </w:t>
      </w:r>
      <w:r>
        <w:rPr>
          <w:color w:val="4D565D"/>
          <w:w w:val="105"/>
        </w:rPr>
        <w:t>aquatic</w:t>
      </w:r>
      <w:r>
        <w:rPr>
          <w:color w:val="4D565D"/>
          <w:spacing w:val="-6"/>
          <w:w w:val="105"/>
        </w:rPr>
        <w:t> </w:t>
      </w:r>
      <w:r>
        <w:rPr>
          <w:color w:val="4D565D"/>
          <w:w w:val="105"/>
        </w:rPr>
        <w:t>life</w:t>
      </w:r>
      <w:r>
        <w:rPr>
          <w:color w:val="4D565D"/>
          <w:spacing w:val="-21"/>
          <w:w w:val="105"/>
        </w:rPr>
        <w:t> </w:t>
      </w:r>
      <w:r>
        <w:rPr>
          <w:color w:val="4D565D"/>
          <w:w w:val="105"/>
        </w:rPr>
        <w:t>and</w:t>
      </w:r>
      <w:r>
        <w:rPr>
          <w:color w:val="4D565D"/>
          <w:spacing w:val="-21"/>
          <w:w w:val="105"/>
        </w:rPr>
        <w:t> </w:t>
      </w:r>
      <w:r>
        <w:rPr>
          <w:color w:val="4D565D"/>
          <w:w w:val="105"/>
        </w:rPr>
        <w:t>recreation,</w:t>
      </w:r>
      <w:r>
        <w:rPr>
          <w:color w:val="4D565D"/>
          <w:spacing w:val="-12"/>
          <w:w w:val="105"/>
        </w:rPr>
        <w:t> </w:t>
      </w:r>
      <w:r>
        <w:rPr>
          <w:color w:val="4D565D"/>
          <w:w w:val="105"/>
        </w:rPr>
        <w:t>the</w:t>
      </w:r>
      <w:r>
        <w:rPr>
          <w:color w:val="4D565D"/>
          <w:spacing w:val="-18"/>
          <w:w w:val="105"/>
        </w:rPr>
        <w:t> </w:t>
      </w:r>
      <w:r>
        <w:rPr>
          <w:color w:val="4D565D"/>
          <w:w w:val="105"/>
        </w:rPr>
        <w:t>specific</w:t>
      </w:r>
      <w:r>
        <w:rPr>
          <w:color w:val="4D565D"/>
          <w:spacing w:val="-10"/>
          <w:w w:val="105"/>
        </w:rPr>
        <w:t> </w:t>
      </w:r>
      <w:r>
        <w:rPr>
          <w:color w:val="4D565D"/>
          <w:w w:val="105"/>
        </w:rPr>
        <w:t>impairment</w:t>
      </w:r>
      <w:r>
        <w:rPr>
          <w:color w:val="4D565D"/>
          <w:spacing w:val="-7"/>
          <w:w w:val="105"/>
        </w:rPr>
        <w:t> </w:t>
      </w:r>
      <w:r>
        <w:rPr>
          <w:color w:val="4D565D"/>
          <w:w w:val="105"/>
        </w:rPr>
        <w:t>is</w:t>
      </w:r>
      <w:r>
        <w:rPr>
          <w:color w:val="4D565D"/>
          <w:spacing w:val="-18"/>
          <w:w w:val="105"/>
        </w:rPr>
        <w:t> </w:t>
      </w:r>
      <w:r>
        <w:rPr>
          <w:color w:val="4D565D"/>
          <w:w w:val="105"/>
        </w:rPr>
        <w:t>violations of</w:t>
      </w:r>
      <w:r>
        <w:rPr>
          <w:color w:val="4D565D"/>
          <w:spacing w:val="-19"/>
          <w:w w:val="105"/>
        </w:rPr>
        <w:t> </w:t>
      </w:r>
      <w:r>
        <w:rPr>
          <w:color w:val="4D565D"/>
          <w:w w:val="105"/>
        </w:rPr>
        <w:t>the</w:t>
      </w:r>
      <w:r>
        <w:rPr>
          <w:color w:val="4D565D"/>
          <w:spacing w:val="-15"/>
          <w:w w:val="105"/>
        </w:rPr>
        <w:t> </w:t>
      </w:r>
      <w:r>
        <w:rPr>
          <w:color w:val="4D565D"/>
          <w:w w:val="105"/>
        </w:rPr>
        <w:t>general</w:t>
      </w:r>
      <w:r>
        <w:rPr>
          <w:color w:val="4D565D"/>
          <w:spacing w:val="-12"/>
          <w:w w:val="105"/>
        </w:rPr>
        <w:t> </w:t>
      </w:r>
      <w:r>
        <w:rPr>
          <w:color w:val="4D565D"/>
          <w:w w:val="105"/>
        </w:rPr>
        <w:t>standard</w:t>
      </w:r>
      <w:r>
        <w:rPr>
          <w:color w:val="4D565D"/>
          <w:spacing w:val="-6"/>
          <w:w w:val="105"/>
        </w:rPr>
        <w:t> </w:t>
      </w:r>
      <w:r>
        <w:rPr>
          <w:color w:val="4D565D"/>
          <w:w w:val="105"/>
        </w:rPr>
        <w:t>for</w:t>
      </w:r>
      <w:r>
        <w:rPr>
          <w:color w:val="4D565D"/>
          <w:spacing w:val="-19"/>
          <w:w w:val="105"/>
        </w:rPr>
        <w:t> </w:t>
      </w:r>
      <w:r>
        <w:rPr>
          <w:color w:val="4D565D"/>
          <w:w w:val="105"/>
        </w:rPr>
        <w:t>benthics</w:t>
      </w:r>
      <w:r>
        <w:rPr>
          <w:color w:val="4D565D"/>
          <w:spacing w:val="-11"/>
          <w:w w:val="105"/>
        </w:rPr>
        <w:t> </w:t>
      </w:r>
      <w:r>
        <w:rPr>
          <w:color w:val="4D565D"/>
          <w:w w:val="105"/>
        </w:rPr>
        <w:t>and</w:t>
      </w:r>
      <w:r>
        <w:rPr>
          <w:color w:val="4D565D"/>
          <w:spacing w:val="-13"/>
          <w:w w:val="105"/>
        </w:rPr>
        <w:t> </w:t>
      </w:r>
      <w:r>
        <w:rPr>
          <w:color w:val="4D565D"/>
          <w:w w:val="105"/>
        </w:rPr>
        <w:t>E.</w:t>
      </w:r>
      <w:r>
        <w:rPr>
          <w:color w:val="4D565D"/>
          <w:spacing w:val="-20"/>
          <w:w w:val="105"/>
        </w:rPr>
        <w:t> </w:t>
      </w:r>
      <w:r>
        <w:rPr>
          <w:color w:val="4D565D"/>
          <w:w w:val="105"/>
        </w:rPr>
        <w:t>coli.</w:t>
      </w:r>
      <w:r>
        <w:rPr>
          <w:color w:val="4D565D"/>
          <w:spacing w:val="-17"/>
          <w:w w:val="105"/>
        </w:rPr>
        <w:t> </w:t>
      </w:r>
      <w:r>
        <w:rPr>
          <w:color w:val="4D565D"/>
          <w:w w:val="105"/>
        </w:rPr>
        <w:t>The</w:t>
      </w:r>
      <w:r>
        <w:rPr>
          <w:color w:val="4D565D"/>
          <w:spacing w:val="-14"/>
          <w:w w:val="105"/>
        </w:rPr>
        <w:t> </w:t>
      </w:r>
      <w:r>
        <w:rPr>
          <w:color w:val="4D565D"/>
          <w:w w:val="105"/>
        </w:rPr>
        <w:t>sources</w:t>
      </w:r>
      <w:r>
        <w:rPr>
          <w:color w:val="4D565D"/>
          <w:spacing w:val="-12"/>
          <w:w w:val="105"/>
        </w:rPr>
        <w:t> </w:t>
      </w:r>
      <w:r>
        <w:rPr>
          <w:color w:val="4D565D"/>
          <w:w w:val="105"/>
        </w:rPr>
        <w:t>are</w:t>
      </w:r>
      <w:r>
        <w:rPr>
          <w:color w:val="4D565D"/>
          <w:spacing w:val="-11"/>
          <w:w w:val="105"/>
        </w:rPr>
        <w:t> </w:t>
      </w:r>
      <w:r>
        <w:rPr>
          <w:color w:val="4D565D"/>
          <w:w w:val="105"/>
        </w:rPr>
        <w:t>agriculture,</w:t>
      </w:r>
      <w:r>
        <w:rPr>
          <w:color w:val="4D565D"/>
          <w:spacing w:val="-2"/>
          <w:w w:val="105"/>
        </w:rPr>
        <w:t> </w:t>
      </w:r>
      <w:r>
        <w:rPr>
          <w:color w:val="4D565D"/>
          <w:w w:val="105"/>
        </w:rPr>
        <w:t>non</w:t>
      </w:r>
      <w:r>
        <w:rPr>
          <w:color w:val="79797B"/>
          <w:w w:val="105"/>
        </w:rPr>
        <w:t>­ </w:t>
      </w:r>
      <w:r>
        <w:rPr>
          <w:color w:val="4D565D"/>
          <w:w w:val="105"/>
        </w:rPr>
        <w:t>point sources and wildlife other than</w:t>
      </w:r>
      <w:r>
        <w:rPr>
          <w:color w:val="4D565D"/>
          <w:spacing w:val="6"/>
          <w:w w:val="105"/>
        </w:rPr>
        <w:t> </w:t>
      </w:r>
      <w:r>
        <w:rPr>
          <w:color w:val="4D565D"/>
          <w:w w:val="105"/>
        </w:rPr>
        <w:t>waterfowl.</w:t>
      </w:r>
    </w:p>
    <w:p>
      <w:pPr>
        <w:pStyle w:val="BodyText"/>
        <w:spacing w:before="5"/>
        <w:rPr>
          <w:sz w:val="24"/>
        </w:rPr>
      </w:pPr>
    </w:p>
    <w:p>
      <w:pPr>
        <w:pStyle w:val="BodyText"/>
        <w:ind w:left="2029"/>
      </w:pPr>
      <w:r>
        <w:rPr>
          <w:color w:val="4D565D"/>
          <w:w w:val="105"/>
        </w:rPr>
        <w:t>Additionally, the Augusta County Comprehensive Plan lists both the South River</w:t>
      </w:r>
    </w:p>
    <w:p>
      <w:pPr>
        <w:pStyle w:val="BodyText"/>
        <w:spacing w:line="249" w:lineRule="auto" w:before="9"/>
        <w:ind w:left="2030" w:right="1932" w:hanging="9"/>
      </w:pPr>
      <w:r>
        <w:rPr>
          <w:color w:val="4D565D"/>
          <w:w w:val="105"/>
        </w:rPr>
        <w:t>- Canada Run and the Back Creek - Inch Branch watersheds as Priority Watersheds</w:t>
      </w:r>
      <w:r>
        <w:rPr>
          <w:color w:val="4D565D"/>
          <w:spacing w:val="-11"/>
          <w:w w:val="105"/>
        </w:rPr>
        <w:t> </w:t>
      </w:r>
      <w:r>
        <w:rPr>
          <w:color w:val="4D565D"/>
          <w:w w:val="105"/>
        </w:rPr>
        <w:t>for</w:t>
      </w:r>
      <w:r>
        <w:rPr>
          <w:color w:val="4D565D"/>
          <w:spacing w:val="-22"/>
          <w:w w:val="105"/>
        </w:rPr>
        <w:t> </w:t>
      </w:r>
      <w:r>
        <w:rPr>
          <w:color w:val="4D565D"/>
          <w:w w:val="105"/>
        </w:rPr>
        <w:t>Groundwater</w:t>
      </w:r>
      <w:r>
        <w:rPr>
          <w:color w:val="4D565D"/>
          <w:spacing w:val="-2"/>
          <w:w w:val="105"/>
        </w:rPr>
        <w:t> </w:t>
      </w:r>
      <w:r>
        <w:rPr>
          <w:color w:val="4D565D"/>
          <w:w w:val="105"/>
        </w:rPr>
        <w:t>Protection</w:t>
      </w:r>
      <w:r>
        <w:rPr>
          <w:color w:val="4D565D"/>
          <w:spacing w:val="-15"/>
          <w:w w:val="105"/>
        </w:rPr>
        <w:t> </w:t>
      </w:r>
      <w:r>
        <w:rPr>
          <w:color w:val="4D565D"/>
          <w:w w:val="105"/>
        </w:rPr>
        <w:t>due</w:t>
      </w:r>
      <w:r>
        <w:rPr>
          <w:color w:val="4D565D"/>
          <w:spacing w:val="-23"/>
          <w:w w:val="105"/>
        </w:rPr>
        <w:t> </w:t>
      </w:r>
      <w:r>
        <w:rPr>
          <w:color w:val="4D565D"/>
          <w:w w:val="105"/>
        </w:rPr>
        <w:t>to</w:t>
      </w:r>
      <w:r>
        <w:rPr>
          <w:color w:val="4D565D"/>
          <w:spacing w:val="-22"/>
          <w:w w:val="105"/>
        </w:rPr>
        <w:t> </w:t>
      </w:r>
      <w:r>
        <w:rPr>
          <w:color w:val="4D565D"/>
          <w:w w:val="105"/>
        </w:rPr>
        <w:t>the</w:t>
      </w:r>
      <w:r>
        <w:rPr>
          <w:color w:val="4D565D"/>
          <w:spacing w:val="-23"/>
          <w:w w:val="105"/>
        </w:rPr>
        <w:t> </w:t>
      </w:r>
      <w:r>
        <w:rPr>
          <w:color w:val="4D565D"/>
          <w:w w:val="105"/>
        </w:rPr>
        <w:t>presence</w:t>
      </w:r>
      <w:r>
        <w:rPr>
          <w:color w:val="4D565D"/>
          <w:spacing w:val="-14"/>
          <w:w w:val="105"/>
        </w:rPr>
        <w:t> </w:t>
      </w:r>
      <w:r>
        <w:rPr>
          <w:color w:val="4D565D"/>
          <w:w w:val="105"/>
        </w:rPr>
        <w:t>of</w:t>
      </w:r>
      <w:r>
        <w:rPr>
          <w:color w:val="4D565D"/>
          <w:spacing w:val="-25"/>
          <w:w w:val="105"/>
        </w:rPr>
        <w:t> </w:t>
      </w:r>
      <w:r>
        <w:rPr>
          <w:color w:val="4D565D"/>
          <w:w w:val="105"/>
        </w:rPr>
        <w:t>karst</w:t>
      </w:r>
      <w:r>
        <w:rPr>
          <w:color w:val="4D565D"/>
          <w:spacing w:val="-20"/>
          <w:w w:val="105"/>
        </w:rPr>
        <w:t> </w:t>
      </w:r>
      <w:r>
        <w:rPr>
          <w:color w:val="4D565D"/>
          <w:w w:val="105"/>
        </w:rPr>
        <w:t>features and the location of Source Water Assessment Program</w:t>
      </w:r>
      <w:r>
        <w:rPr>
          <w:color w:val="4D565D"/>
          <w:spacing w:val="-19"/>
          <w:w w:val="105"/>
        </w:rPr>
        <w:t> </w:t>
      </w:r>
      <w:r>
        <w:rPr>
          <w:color w:val="4D565D"/>
          <w:w w:val="105"/>
        </w:rPr>
        <w:t>zones.</w:t>
      </w:r>
    </w:p>
    <w:p>
      <w:pPr>
        <w:pStyle w:val="BodyText"/>
        <w:spacing w:before="10"/>
        <w:rPr>
          <w:sz w:val="15"/>
        </w:rPr>
      </w:pPr>
    </w:p>
    <w:p>
      <w:pPr>
        <w:pStyle w:val="BodyText"/>
        <w:spacing w:before="93"/>
        <w:ind w:left="2027"/>
      </w:pPr>
      <w:r>
        <w:rPr>
          <w:color w:val="4D565D"/>
          <w:w w:val="105"/>
          <w:u w:val="thick" w:color="4D565D"/>
        </w:rPr>
        <w:t>Overlay Ordinance Considerations</w:t>
      </w:r>
    </w:p>
    <w:p>
      <w:pPr>
        <w:pStyle w:val="BodyText"/>
        <w:rPr>
          <w:sz w:val="25"/>
        </w:rPr>
      </w:pPr>
    </w:p>
    <w:p>
      <w:pPr>
        <w:pStyle w:val="BodyText"/>
        <w:spacing w:line="501" w:lineRule="auto"/>
        <w:ind w:left="2023" w:right="2118"/>
      </w:pPr>
      <w:r>
        <w:rPr>
          <w:color w:val="4D565D"/>
          <w:w w:val="105"/>
        </w:rPr>
        <w:t>This</w:t>
      </w:r>
      <w:r>
        <w:rPr>
          <w:color w:val="4D565D"/>
          <w:spacing w:val="-17"/>
          <w:w w:val="105"/>
        </w:rPr>
        <w:t> </w:t>
      </w:r>
      <w:r>
        <w:rPr>
          <w:color w:val="4D565D"/>
          <w:w w:val="105"/>
        </w:rPr>
        <w:t>property</w:t>
      </w:r>
      <w:r>
        <w:rPr>
          <w:color w:val="4D565D"/>
          <w:spacing w:val="-8"/>
          <w:w w:val="105"/>
        </w:rPr>
        <w:t> </w:t>
      </w:r>
      <w:r>
        <w:rPr>
          <w:color w:val="4D565D"/>
          <w:w w:val="105"/>
        </w:rPr>
        <w:t>lies</w:t>
      </w:r>
      <w:r>
        <w:rPr>
          <w:color w:val="4D565D"/>
          <w:spacing w:val="-21"/>
          <w:w w:val="105"/>
        </w:rPr>
        <w:t> </w:t>
      </w:r>
      <w:r>
        <w:rPr>
          <w:color w:val="4D565D"/>
          <w:w w:val="105"/>
        </w:rPr>
        <w:t>outside</w:t>
      </w:r>
      <w:r>
        <w:rPr>
          <w:color w:val="4D565D"/>
          <w:spacing w:val="-14"/>
          <w:w w:val="105"/>
        </w:rPr>
        <w:t> </w:t>
      </w:r>
      <w:r>
        <w:rPr>
          <w:color w:val="4D565D"/>
          <w:w w:val="105"/>
        </w:rPr>
        <w:t>of</w:t>
      </w:r>
      <w:r>
        <w:rPr>
          <w:color w:val="4D565D"/>
          <w:spacing w:val="-21"/>
          <w:w w:val="105"/>
        </w:rPr>
        <w:t> </w:t>
      </w:r>
      <w:r>
        <w:rPr>
          <w:color w:val="4D565D"/>
          <w:w w:val="105"/>
        </w:rPr>
        <w:t>the</w:t>
      </w:r>
      <w:r>
        <w:rPr>
          <w:color w:val="4D565D"/>
          <w:spacing w:val="-22"/>
          <w:w w:val="105"/>
        </w:rPr>
        <w:t> </w:t>
      </w:r>
      <w:r>
        <w:rPr>
          <w:color w:val="4D565D"/>
          <w:w w:val="105"/>
        </w:rPr>
        <w:t>Source</w:t>
      </w:r>
      <w:r>
        <w:rPr>
          <w:color w:val="4D565D"/>
          <w:spacing w:val="-16"/>
          <w:w w:val="105"/>
        </w:rPr>
        <w:t> </w:t>
      </w:r>
      <w:r>
        <w:rPr>
          <w:color w:val="4D565D"/>
          <w:w w:val="105"/>
        </w:rPr>
        <w:t>Water</w:t>
      </w:r>
      <w:r>
        <w:rPr>
          <w:color w:val="4D565D"/>
          <w:spacing w:val="-16"/>
          <w:w w:val="105"/>
        </w:rPr>
        <w:t> </w:t>
      </w:r>
      <w:r>
        <w:rPr>
          <w:color w:val="4D565D"/>
          <w:w w:val="105"/>
        </w:rPr>
        <w:t>Protection</w:t>
      </w:r>
      <w:r>
        <w:rPr>
          <w:color w:val="4D565D"/>
          <w:spacing w:val="-18"/>
          <w:w w:val="105"/>
        </w:rPr>
        <w:t> </w:t>
      </w:r>
      <w:r>
        <w:rPr>
          <w:color w:val="4D565D"/>
          <w:w w:val="105"/>
        </w:rPr>
        <w:t>Overlay</w:t>
      </w:r>
      <w:r>
        <w:rPr>
          <w:color w:val="4D565D"/>
          <w:spacing w:val="-16"/>
          <w:w w:val="105"/>
        </w:rPr>
        <w:t> </w:t>
      </w:r>
      <w:r>
        <w:rPr>
          <w:color w:val="4D565D"/>
          <w:w w:val="105"/>
        </w:rPr>
        <w:t>(SWPO). This property lies outside of the Airport Overlay District</w:t>
      </w:r>
      <w:r>
        <w:rPr>
          <w:color w:val="4D565D"/>
          <w:spacing w:val="-37"/>
          <w:w w:val="105"/>
        </w:rPr>
        <w:t> </w:t>
      </w:r>
      <w:r>
        <w:rPr>
          <w:color w:val="4D565D"/>
          <w:w w:val="105"/>
        </w:rPr>
        <w:t>(APO).</w:t>
      </w:r>
    </w:p>
    <w:p>
      <w:pPr>
        <w:pStyle w:val="BodyText"/>
        <w:spacing w:line="252" w:lineRule="auto"/>
        <w:ind w:left="2023" w:right="1637"/>
      </w:pPr>
      <w:r>
        <w:rPr>
          <w:color w:val="4D565D"/>
          <w:w w:val="105"/>
        </w:rPr>
        <w:t>This</w:t>
      </w:r>
      <w:r>
        <w:rPr>
          <w:color w:val="4D565D"/>
          <w:spacing w:val="-14"/>
          <w:w w:val="105"/>
        </w:rPr>
        <w:t> </w:t>
      </w:r>
      <w:r>
        <w:rPr>
          <w:color w:val="4D565D"/>
          <w:w w:val="105"/>
        </w:rPr>
        <w:t>property</w:t>
      </w:r>
      <w:r>
        <w:rPr>
          <w:color w:val="4D565D"/>
          <w:spacing w:val="-3"/>
          <w:w w:val="105"/>
        </w:rPr>
        <w:t> </w:t>
      </w:r>
      <w:r>
        <w:rPr>
          <w:color w:val="4D565D"/>
          <w:w w:val="105"/>
        </w:rPr>
        <w:t>lies</w:t>
      </w:r>
      <w:r>
        <w:rPr>
          <w:color w:val="4D565D"/>
          <w:spacing w:val="-15"/>
          <w:w w:val="105"/>
        </w:rPr>
        <w:t> </w:t>
      </w:r>
      <w:r>
        <w:rPr>
          <w:color w:val="4D565D"/>
          <w:w w:val="105"/>
        </w:rPr>
        <w:t>within</w:t>
      </w:r>
      <w:r>
        <w:rPr>
          <w:color w:val="4D565D"/>
          <w:spacing w:val="-8"/>
          <w:w w:val="105"/>
        </w:rPr>
        <w:t> </w:t>
      </w:r>
      <w:r>
        <w:rPr>
          <w:color w:val="4D565D"/>
          <w:w w:val="105"/>
        </w:rPr>
        <w:t>Zone X</w:t>
      </w:r>
      <w:r>
        <w:rPr>
          <w:color w:val="4D565D"/>
          <w:spacing w:val="-14"/>
          <w:w w:val="105"/>
        </w:rPr>
        <w:t> </w:t>
      </w:r>
      <w:r>
        <w:rPr>
          <w:color w:val="4D565D"/>
          <w:w w:val="105"/>
        </w:rPr>
        <w:t>on</w:t>
      </w:r>
      <w:r>
        <w:rPr>
          <w:color w:val="4D565D"/>
          <w:spacing w:val="-21"/>
          <w:w w:val="105"/>
        </w:rPr>
        <w:t> </w:t>
      </w:r>
      <w:r>
        <w:rPr>
          <w:color w:val="4D565D"/>
          <w:w w:val="105"/>
        </w:rPr>
        <w:t>the</w:t>
      </w:r>
      <w:r>
        <w:rPr>
          <w:color w:val="4D565D"/>
          <w:spacing w:val="-21"/>
          <w:w w:val="105"/>
        </w:rPr>
        <w:t> </w:t>
      </w:r>
      <w:r>
        <w:rPr>
          <w:color w:val="4D565D"/>
          <w:w w:val="105"/>
        </w:rPr>
        <w:t>FEMA</w:t>
      </w:r>
      <w:r>
        <w:rPr>
          <w:color w:val="4D565D"/>
          <w:spacing w:val="-13"/>
          <w:w w:val="105"/>
        </w:rPr>
        <w:t> </w:t>
      </w:r>
      <w:r>
        <w:rPr>
          <w:color w:val="4D565D"/>
          <w:w w:val="105"/>
        </w:rPr>
        <w:t>FIRM</w:t>
      </w:r>
      <w:r>
        <w:rPr>
          <w:color w:val="4D565D"/>
          <w:spacing w:val="-13"/>
          <w:w w:val="105"/>
        </w:rPr>
        <w:t> </w:t>
      </w:r>
      <w:r>
        <w:rPr>
          <w:color w:val="4D565D"/>
          <w:w w:val="105"/>
        </w:rPr>
        <w:t>and</w:t>
      </w:r>
      <w:r>
        <w:rPr>
          <w:color w:val="4D565D"/>
          <w:spacing w:val="-21"/>
          <w:w w:val="105"/>
        </w:rPr>
        <w:t> </w:t>
      </w:r>
      <w:r>
        <w:rPr>
          <w:color w:val="4D565D"/>
          <w:w w:val="105"/>
        </w:rPr>
        <w:t>therefore</w:t>
      </w:r>
      <w:r>
        <w:rPr>
          <w:color w:val="4D565D"/>
          <w:spacing w:val="-8"/>
          <w:w w:val="105"/>
        </w:rPr>
        <w:t> </w:t>
      </w:r>
      <w:r>
        <w:rPr>
          <w:color w:val="4D565D"/>
          <w:w w:val="105"/>
        </w:rPr>
        <w:t>is</w:t>
      </w:r>
      <w:r>
        <w:rPr>
          <w:color w:val="4D565D"/>
          <w:spacing w:val="-17"/>
          <w:w w:val="105"/>
        </w:rPr>
        <w:t> </w:t>
      </w:r>
      <w:r>
        <w:rPr>
          <w:color w:val="4D565D"/>
          <w:w w:val="105"/>
        </w:rPr>
        <w:t>outside</w:t>
      </w:r>
      <w:r>
        <w:rPr>
          <w:color w:val="4D565D"/>
          <w:spacing w:val="-12"/>
          <w:w w:val="105"/>
        </w:rPr>
        <w:t> </w:t>
      </w:r>
      <w:r>
        <w:rPr>
          <w:color w:val="4D565D"/>
          <w:w w:val="105"/>
        </w:rPr>
        <w:t>the Special Flood Hazard Area and not subject to the Floodplain Overlay (FPO) Ordinance.</w:t>
      </w:r>
    </w:p>
    <w:p>
      <w:pPr>
        <w:pStyle w:val="BodyText"/>
        <w:spacing w:before="7"/>
      </w:pPr>
    </w:p>
    <w:p>
      <w:pPr>
        <w:pStyle w:val="BodyText"/>
        <w:ind w:left="2023"/>
      </w:pPr>
      <w:r>
        <w:rPr>
          <w:color w:val="4D565D"/>
          <w:w w:val="105"/>
        </w:rPr>
        <w:t>This property lies outside of the Urban Service Overlay District (USO).</w:t>
      </w:r>
    </w:p>
    <w:p>
      <w:pPr>
        <w:pStyle w:val="BodyText"/>
        <w:rPr>
          <w:sz w:val="20"/>
        </w:rPr>
      </w:pPr>
    </w:p>
    <w:p>
      <w:pPr>
        <w:pStyle w:val="BodyText"/>
        <w:spacing w:before="4"/>
        <w:rPr>
          <w:sz w:val="20"/>
        </w:rPr>
      </w:pPr>
    </w:p>
    <w:p>
      <w:pPr>
        <w:pStyle w:val="BodyText"/>
        <w:spacing w:before="93"/>
        <w:ind w:left="2027"/>
      </w:pPr>
      <w:r>
        <w:rPr>
          <w:color w:val="4D565D"/>
          <w:w w:val="105"/>
          <w:u w:val="thick" w:color="4D565D"/>
        </w:rPr>
        <w:t>Subdivision Ordinance Considerations</w:t>
      </w:r>
    </w:p>
    <w:p>
      <w:pPr>
        <w:pStyle w:val="BodyText"/>
        <w:spacing w:before="1"/>
        <w:rPr>
          <w:sz w:val="25"/>
        </w:rPr>
      </w:pPr>
    </w:p>
    <w:p>
      <w:pPr>
        <w:pStyle w:val="BodyText"/>
        <w:spacing w:line="252" w:lineRule="auto"/>
        <w:ind w:left="2025" w:right="1932" w:firstLine="4"/>
      </w:pPr>
      <w:r>
        <w:rPr>
          <w:color w:val="4D565D"/>
        </w:rPr>
        <w:t>§21-9.1 Subsection B of the County Subdivision Ordinance addresses  street layout and access to adjacent property. Development is required to connect to existing or planned streets and must also provide for access to adjacent property that is located with areas designated  in the Comprehensive  Plan as Urban Service or Community Development Areas. As currently planned and zoned, this property is expected to connect to adjacent undeveloped properties to the north and</w:t>
      </w:r>
      <w:r>
        <w:rPr>
          <w:color w:val="4D565D"/>
          <w:spacing w:val="5"/>
        </w:rPr>
        <w:t> </w:t>
      </w:r>
      <w:r>
        <w:rPr>
          <w:color w:val="4D565D"/>
        </w:rPr>
        <w:t>south.</w:t>
      </w:r>
    </w:p>
    <w:p>
      <w:pPr>
        <w:pStyle w:val="BodyText"/>
        <w:spacing w:before="1"/>
        <w:rPr>
          <w:sz w:val="15"/>
        </w:rPr>
      </w:pPr>
    </w:p>
    <w:p>
      <w:pPr>
        <w:pStyle w:val="BodyText"/>
        <w:spacing w:before="92"/>
        <w:ind w:left="2035"/>
      </w:pPr>
      <w:r>
        <w:rPr>
          <w:color w:val="4D565D"/>
          <w:w w:val="105"/>
          <w:u w:val="thick" w:color="4D565D"/>
        </w:rPr>
        <w:t>Natural Resources Recommendations from the Comprehensive Plan</w:t>
      </w:r>
    </w:p>
    <w:p>
      <w:pPr>
        <w:pStyle w:val="BodyText"/>
        <w:spacing w:before="8"/>
        <w:rPr>
          <w:sz w:val="24"/>
        </w:rPr>
      </w:pPr>
    </w:p>
    <w:p>
      <w:pPr>
        <w:pStyle w:val="BodyText"/>
        <w:spacing w:line="249" w:lineRule="auto"/>
        <w:ind w:left="2034" w:right="1637" w:hanging="2"/>
      </w:pPr>
      <w:r>
        <w:rPr>
          <w:color w:val="4D565D"/>
          <w:w w:val="105"/>
        </w:rPr>
        <w:t>The</w:t>
      </w:r>
      <w:r>
        <w:rPr>
          <w:color w:val="4D565D"/>
          <w:spacing w:val="-26"/>
          <w:w w:val="105"/>
        </w:rPr>
        <w:t> </w:t>
      </w:r>
      <w:r>
        <w:rPr>
          <w:color w:val="4D565D"/>
          <w:w w:val="105"/>
        </w:rPr>
        <w:t>Augusta</w:t>
      </w:r>
      <w:r>
        <w:rPr>
          <w:color w:val="4D565D"/>
          <w:spacing w:val="-15"/>
          <w:w w:val="105"/>
        </w:rPr>
        <w:t> </w:t>
      </w:r>
      <w:r>
        <w:rPr>
          <w:color w:val="4D565D"/>
          <w:w w:val="105"/>
        </w:rPr>
        <w:t>County</w:t>
      </w:r>
      <w:r>
        <w:rPr>
          <w:color w:val="4D565D"/>
          <w:spacing w:val="-22"/>
          <w:w w:val="105"/>
        </w:rPr>
        <w:t> </w:t>
      </w:r>
      <w:r>
        <w:rPr>
          <w:color w:val="4D565D"/>
          <w:w w:val="105"/>
        </w:rPr>
        <w:t>Comprehensive</w:t>
      </w:r>
      <w:r>
        <w:rPr>
          <w:color w:val="4D565D"/>
          <w:spacing w:val="-11"/>
          <w:w w:val="105"/>
        </w:rPr>
        <w:t> </w:t>
      </w:r>
      <w:r>
        <w:rPr>
          <w:color w:val="4D565D"/>
          <w:w w:val="105"/>
        </w:rPr>
        <w:t>Plan</w:t>
      </w:r>
      <w:r>
        <w:rPr>
          <w:color w:val="4D565D"/>
          <w:spacing w:val="-29"/>
          <w:w w:val="105"/>
        </w:rPr>
        <w:t> </w:t>
      </w:r>
      <w:r>
        <w:rPr>
          <w:color w:val="4D565D"/>
          <w:w w:val="105"/>
        </w:rPr>
        <w:t>recommends</w:t>
      </w:r>
      <w:r>
        <w:rPr>
          <w:color w:val="4D565D"/>
          <w:spacing w:val="-20"/>
          <w:w w:val="105"/>
        </w:rPr>
        <w:t> </w:t>
      </w:r>
      <w:r>
        <w:rPr>
          <w:color w:val="4D565D"/>
          <w:w w:val="105"/>
        </w:rPr>
        <w:t>performance</w:t>
      </w:r>
      <w:r>
        <w:rPr>
          <w:color w:val="4D565D"/>
          <w:spacing w:val="-12"/>
          <w:w w:val="105"/>
        </w:rPr>
        <w:t> </w:t>
      </w:r>
      <w:r>
        <w:rPr>
          <w:color w:val="4D565D"/>
          <w:w w:val="105"/>
        </w:rPr>
        <w:t>standards to protect natural resources. In Community Development Areas, for unique natural features such as caves, major karst features, critical habitats, etc., the Comprehensive</w:t>
      </w:r>
      <w:r>
        <w:rPr>
          <w:color w:val="4D565D"/>
          <w:spacing w:val="-7"/>
          <w:w w:val="105"/>
        </w:rPr>
        <w:t> </w:t>
      </w:r>
      <w:r>
        <w:rPr>
          <w:color w:val="4D565D"/>
          <w:w w:val="105"/>
        </w:rPr>
        <w:t>Plan</w:t>
      </w:r>
      <w:r>
        <w:rPr>
          <w:color w:val="4D565D"/>
          <w:spacing w:val="-26"/>
          <w:w w:val="105"/>
        </w:rPr>
        <w:t> </w:t>
      </w:r>
      <w:r>
        <w:rPr>
          <w:color w:val="4D565D"/>
          <w:w w:val="105"/>
        </w:rPr>
        <w:t>recommends</w:t>
      </w:r>
      <w:r>
        <w:rPr>
          <w:color w:val="4D565D"/>
          <w:spacing w:val="-15"/>
          <w:w w:val="105"/>
        </w:rPr>
        <w:t> </w:t>
      </w:r>
      <w:r>
        <w:rPr>
          <w:color w:val="4D565D"/>
          <w:w w:val="105"/>
        </w:rPr>
        <w:t>to</w:t>
      </w:r>
      <w:r>
        <w:rPr>
          <w:color w:val="4D565D"/>
          <w:spacing w:val="-28"/>
          <w:w w:val="105"/>
        </w:rPr>
        <w:t> </w:t>
      </w:r>
      <w:r>
        <w:rPr>
          <w:color w:val="4D565D"/>
          <w:w w:val="105"/>
        </w:rPr>
        <w:t>tie</w:t>
      </w:r>
      <w:r>
        <w:rPr>
          <w:color w:val="4D565D"/>
          <w:spacing w:val="-26"/>
          <w:w w:val="105"/>
        </w:rPr>
        <w:t> </w:t>
      </w:r>
      <w:r>
        <w:rPr>
          <w:color w:val="4D565D"/>
          <w:w w:val="105"/>
        </w:rPr>
        <w:t>these</w:t>
      </w:r>
      <w:r>
        <w:rPr>
          <w:color w:val="4D565D"/>
          <w:spacing w:val="-19"/>
          <w:w w:val="105"/>
        </w:rPr>
        <w:t> </w:t>
      </w:r>
      <w:r>
        <w:rPr>
          <w:color w:val="4D565D"/>
          <w:w w:val="105"/>
        </w:rPr>
        <w:t>features</w:t>
      </w:r>
      <w:r>
        <w:rPr>
          <w:color w:val="4D565D"/>
          <w:spacing w:val="-17"/>
          <w:w w:val="105"/>
        </w:rPr>
        <w:t> </w:t>
      </w:r>
      <w:r>
        <w:rPr>
          <w:color w:val="4D565D"/>
          <w:w w:val="105"/>
        </w:rPr>
        <w:t>in</w:t>
      </w:r>
      <w:r>
        <w:rPr>
          <w:color w:val="4D565D"/>
          <w:spacing w:val="-25"/>
          <w:w w:val="105"/>
        </w:rPr>
        <w:t> </w:t>
      </w:r>
      <w:r>
        <w:rPr>
          <w:color w:val="4D565D"/>
          <w:w w:val="105"/>
        </w:rPr>
        <w:t>with</w:t>
      </w:r>
      <w:r>
        <w:rPr>
          <w:color w:val="4D565D"/>
          <w:spacing w:val="-24"/>
          <w:w w:val="105"/>
        </w:rPr>
        <w:t> </w:t>
      </w:r>
      <w:r>
        <w:rPr>
          <w:color w:val="4D565D"/>
          <w:w w:val="105"/>
        </w:rPr>
        <w:t>greenways,</w:t>
      </w:r>
      <w:r>
        <w:rPr>
          <w:color w:val="4D565D"/>
          <w:spacing w:val="-11"/>
          <w:w w:val="105"/>
        </w:rPr>
        <w:t> </w:t>
      </w:r>
      <w:r>
        <w:rPr>
          <w:color w:val="4D565D"/>
          <w:w w:val="105"/>
        </w:rPr>
        <w:t>active and passive recreation areas and flood plain preservation</w:t>
      </w:r>
      <w:r>
        <w:rPr>
          <w:color w:val="4D565D"/>
          <w:spacing w:val="-21"/>
          <w:w w:val="105"/>
        </w:rPr>
        <w:t> </w:t>
      </w:r>
      <w:r>
        <w:rPr>
          <w:color w:val="4D565D"/>
          <w:w w:val="105"/>
        </w:rPr>
        <w:t>areas.</w:t>
      </w:r>
    </w:p>
    <w:p>
      <w:pPr>
        <w:pStyle w:val="BodyText"/>
        <w:rPr>
          <w:sz w:val="26"/>
        </w:rPr>
      </w:pPr>
    </w:p>
    <w:p>
      <w:pPr>
        <w:pStyle w:val="BodyText"/>
        <w:spacing w:before="10"/>
        <w:rPr>
          <w:sz w:val="21"/>
        </w:rPr>
      </w:pPr>
    </w:p>
    <w:p>
      <w:pPr>
        <w:spacing w:line="252" w:lineRule="auto" w:before="1"/>
        <w:ind w:left="2039" w:right="1637" w:firstLine="2"/>
        <w:jc w:val="left"/>
        <w:rPr>
          <w:sz w:val="23"/>
        </w:rPr>
      </w:pPr>
      <w:r>
        <w:rPr>
          <w:b/>
          <w:color w:val="4D565D"/>
          <w:w w:val="105"/>
          <w:sz w:val="23"/>
        </w:rPr>
        <w:t>COMMENTS</w:t>
      </w:r>
      <w:r>
        <w:rPr>
          <w:b/>
          <w:color w:val="4D565D"/>
          <w:spacing w:val="-10"/>
          <w:w w:val="105"/>
          <w:sz w:val="23"/>
        </w:rPr>
        <w:t> </w:t>
      </w:r>
      <w:r>
        <w:rPr>
          <w:b/>
          <w:color w:val="4D565D"/>
          <w:w w:val="105"/>
          <w:sz w:val="23"/>
        </w:rPr>
        <w:t>FROM</w:t>
      </w:r>
      <w:r>
        <w:rPr>
          <w:b/>
          <w:color w:val="4D565D"/>
          <w:spacing w:val="-20"/>
          <w:w w:val="105"/>
          <w:sz w:val="23"/>
        </w:rPr>
        <w:t> </w:t>
      </w:r>
      <w:r>
        <w:rPr>
          <w:b/>
          <w:color w:val="4D565D"/>
          <w:w w:val="105"/>
          <w:sz w:val="23"/>
        </w:rPr>
        <w:t>ZONING</w:t>
      </w:r>
      <w:r>
        <w:rPr>
          <w:b/>
          <w:color w:val="4D565D"/>
          <w:spacing w:val="-6"/>
          <w:w w:val="105"/>
          <w:sz w:val="23"/>
        </w:rPr>
        <w:t> </w:t>
      </w:r>
      <w:r>
        <w:rPr>
          <w:b/>
          <w:color w:val="4D565D"/>
          <w:w w:val="105"/>
          <w:sz w:val="23"/>
        </w:rPr>
        <w:t>ADMINISTRATOR:</w:t>
      </w:r>
      <w:r>
        <w:rPr>
          <w:b/>
          <w:color w:val="4D565D"/>
          <w:spacing w:val="-30"/>
          <w:w w:val="105"/>
          <w:sz w:val="23"/>
        </w:rPr>
        <w:t> </w:t>
      </w:r>
      <w:r>
        <w:rPr>
          <w:color w:val="4D565D"/>
          <w:w w:val="105"/>
          <w:sz w:val="23"/>
        </w:rPr>
        <w:t>The</w:t>
      </w:r>
      <w:r>
        <w:rPr>
          <w:color w:val="4D565D"/>
          <w:spacing w:val="-24"/>
          <w:w w:val="105"/>
          <w:sz w:val="23"/>
        </w:rPr>
        <w:t> </w:t>
      </w:r>
      <w:r>
        <w:rPr>
          <w:color w:val="4D565D"/>
          <w:w w:val="105"/>
          <w:sz w:val="23"/>
        </w:rPr>
        <w:t>property</w:t>
      </w:r>
      <w:r>
        <w:rPr>
          <w:color w:val="4D565D"/>
          <w:spacing w:val="-20"/>
          <w:w w:val="105"/>
          <w:sz w:val="23"/>
        </w:rPr>
        <w:t> </w:t>
      </w:r>
      <w:r>
        <w:rPr>
          <w:color w:val="4D565D"/>
          <w:w w:val="105"/>
          <w:sz w:val="23"/>
        </w:rPr>
        <w:t>is</w:t>
      </w:r>
      <w:r>
        <w:rPr>
          <w:color w:val="4D565D"/>
          <w:spacing w:val="-27"/>
          <w:w w:val="105"/>
          <w:sz w:val="23"/>
        </w:rPr>
        <w:t> </w:t>
      </w:r>
      <w:r>
        <w:rPr>
          <w:color w:val="4D565D"/>
          <w:w w:val="105"/>
          <w:sz w:val="23"/>
        </w:rPr>
        <w:t>surrounded</w:t>
      </w:r>
      <w:r>
        <w:rPr>
          <w:color w:val="4D565D"/>
          <w:spacing w:val="-14"/>
          <w:w w:val="105"/>
          <w:sz w:val="23"/>
        </w:rPr>
        <w:t> </w:t>
      </w:r>
      <w:r>
        <w:rPr>
          <w:color w:val="4D565D"/>
          <w:w w:val="105"/>
          <w:sz w:val="23"/>
        </w:rPr>
        <w:t>by agricultural</w:t>
      </w:r>
      <w:r>
        <w:rPr>
          <w:color w:val="4D565D"/>
          <w:spacing w:val="-8"/>
          <w:w w:val="105"/>
          <w:sz w:val="23"/>
        </w:rPr>
        <w:t> </w:t>
      </w:r>
      <w:r>
        <w:rPr>
          <w:color w:val="4D565D"/>
          <w:w w:val="105"/>
          <w:sz w:val="23"/>
        </w:rPr>
        <w:t>and</w:t>
      </w:r>
      <w:r>
        <w:rPr>
          <w:color w:val="4D565D"/>
          <w:spacing w:val="-22"/>
          <w:w w:val="105"/>
          <w:sz w:val="23"/>
        </w:rPr>
        <w:t> </w:t>
      </w:r>
      <w:r>
        <w:rPr>
          <w:color w:val="4D565D"/>
          <w:w w:val="105"/>
          <w:sz w:val="23"/>
        </w:rPr>
        <w:t>residentially</w:t>
      </w:r>
      <w:r>
        <w:rPr>
          <w:color w:val="4D565D"/>
          <w:spacing w:val="-7"/>
          <w:w w:val="105"/>
          <w:sz w:val="23"/>
        </w:rPr>
        <w:t> </w:t>
      </w:r>
      <w:r>
        <w:rPr>
          <w:color w:val="4D565D"/>
          <w:w w:val="105"/>
          <w:sz w:val="23"/>
        </w:rPr>
        <w:t>zoned</w:t>
      </w:r>
      <w:r>
        <w:rPr>
          <w:color w:val="4D565D"/>
          <w:spacing w:val="-16"/>
          <w:w w:val="105"/>
          <w:sz w:val="23"/>
        </w:rPr>
        <w:t> </w:t>
      </w:r>
      <w:r>
        <w:rPr>
          <w:color w:val="4D565D"/>
          <w:w w:val="105"/>
          <w:sz w:val="23"/>
        </w:rPr>
        <w:t>property.</w:t>
      </w:r>
      <w:r>
        <w:rPr>
          <w:color w:val="4D565D"/>
          <w:spacing w:val="-11"/>
          <w:w w:val="105"/>
          <w:sz w:val="23"/>
        </w:rPr>
        <w:t> </w:t>
      </w:r>
      <w:r>
        <w:rPr>
          <w:color w:val="4D565D"/>
          <w:w w:val="105"/>
          <w:sz w:val="23"/>
        </w:rPr>
        <w:t>If</w:t>
      </w:r>
      <w:r>
        <w:rPr>
          <w:color w:val="4D565D"/>
          <w:spacing w:val="-23"/>
          <w:w w:val="105"/>
          <w:sz w:val="23"/>
        </w:rPr>
        <w:t> </w:t>
      </w:r>
      <w:r>
        <w:rPr>
          <w:color w:val="4D565D"/>
          <w:w w:val="105"/>
          <w:sz w:val="23"/>
        </w:rPr>
        <w:t>the</w:t>
      </w:r>
      <w:r>
        <w:rPr>
          <w:color w:val="4D565D"/>
          <w:spacing w:val="-23"/>
          <w:w w:val="105"/>
          <w:sz w:val="23"/>
        </w:rPr>
        <w:t> </w:t>
      </w:r>
      <w:r>
        <w:rPr>
          <w:color w:val="4D565D"/>
          <w:w w:val="105"/>
          <w:sz w:val="23"/>
        </w:rPr>
        <w:t>property</w:t>
      </w:r>
      <w:r>
        <w:rPr>
          <w:color w:val="4D565D"/>
          <w:spacing w:val="-17"/>
          <w:w w:val="105"/>
          <w:sz w:val="23"/>
        </w:rPr>
        <w:t> </w:t>
      </w:r>
      <w:r>
        <w:rPr>
          <w:color w:val="4D565D"/>
          <w:w w:val="105"/>
          <w:sz w:val="23"/>
        </w:rPr>
        <w:t>is</w:t>
      </w:r>
      <w:r>
        <w:rPr>
          <w:color w:val="4D565D"/>
          <w:spacing w:val="-23"/>
          <w:w w:val="105"/>
          <w:sz w:val="23"/>
        </w:rPr>
        <w:t> </w:t>
      </w:r>
      <w:r>
        <w:rPr>
          <w:color w:val="4D565D"/>
          <w:w w:val="105"/>
          <w:sz w:val="23"/>
        </w:rPr>
        <w:t>rezoned</w:t>
      </w:r>
      <w:r>
        <w:rPr>
          <w:color w:val="4D565D"/>
          <w:spacing w:val="-11"/>
          <w:w w:val="105"/>
          <w:sz w:val="23"/>
        </w:rPr>
        <w:t> </w:t>
      </w:r>
      <w:r>
        <w:rPr>
          <w:color w:val="4D565D"/>
          <w:w w:val="105"/>
          <w:sz w:val="23"/>
        </w:rPr>
        <w:t>to</w:t>
      </w:r>
      <w:r>
        <w:rPr>
          <w:color w:val="4D565D"/>
          <w:spacing w:val="-19"/>
          <w:w w:val="105"/>
          <w:sz w:val="23"/>
        </w:rPr>
        <w:t> </w:t>
      </w:r>
      <w:r>
        <w:rPr>
          <w:color w:val="4D565D"/>
          <w:w w:val="105"/>
          <w:sz w:val="23"/>
        </w:rPr>
        <w:t>General</w:t>
      </w:r>
    </w:p>
    <w:p>
      <w:pPr>
        <w:spacing w:after="0" w:line="252" w:lineRule="auto"/>
        <w:jc w:val="left"/>
        <w:rPr>
          <w:sz w:val="23"/>
        </w:rPr>
        <w:sectPr>
          <w:pgSz w:w="12240" w:h="15840"/>
          <w:pgMar w:top="1060" w:bottom="280" w:left="0" w:right="0"/>
        </w:sectPr>
      </w:pPr>
    </w:p>
    <w:p>
      <w:pPr>
        <w:pStyle w:val="Heading4"/>
        <w:spacing w:before="69"/>
        <w:ind w:left="1690" w:right="1950" w:firstLine="1"/>
      </w:pPr>
      <w:r>
        <w:rPr>
          <w:color w:val="363636"/>
        </w:rPr>
        <w:t>Agriculture, the adjoining Single Family Residential zoned properties could be negatively impacted due to noise, dust, and odor associated with by-right agricultural operations, and Special Use Permits that could be obtained for business</w:t>
      </w:r>
      <w:r>
        <w:rPr>
          <w:color w:val="363636"/>
          <w:spacing w:val="-16"/>
        </w:rPr>
        <w:t> </w:t>
      </w:r>
      <w:r>
        <w:rPr>
          <w:color w:val="363636"/>
        </w:rPr>
        <w:t>uses</w:t>
      </w:r>
      <w:r>
        <w:rPr>
          <w:color w:val="363636"/>
          <w:spacing w:val="-13"/>
        </w:rPr>
        <w:t> </w:t>
      </w:r>
      <w:r>
        <w:rPr>
          <w:color w:val="363636"/>
        </w:rPr>
        <w:t>such</w:t>
      </w:r>
      <w:r>
        <w:rPr>
          <w:color w:val="363636"/>
          <w:spacing w:val="-18"/>
        </w:rPr>
        <w:t> </w:t>
      </w:r>
      <w:r>
        <w:rPr>
          <w:color w:val="363636"/>
        </w:rPr>
        <w:t>as</w:t>
      </w:r>
      <w:r>
        <w:rPr>
          <w:color w:val="363636"/>
          <w:spacing w:val="-28"/>
        </w:rPr>
        <w:t> </w:t>
      </w:r>
      <w:r>
        <w:rPr>
          <w:color w:val="363636"/>
        </w:rPr>
        <w:t>motor</w:t>
      </w:r>
      <w:r>
        <w:rPr>
          <w:color w:val="363636"/>
          <w:spacing w:val="-13"/>
        </w:rPr>
        <w:t> </w:t>
      </w:r>
      <w:r>
        <w:rPr>
          <w:color w:val="363636"/>
        </w:rPr>
        <w:t>vehicle</w:t>
      </w:r>
      <w:r>
        <w:rPr>
          <w:color w:val="363636"/>
          <w:spacing w:val="-13"/>
        </w:rPr>
        <w:t> </w:t>
      </w:r>
      <w:r>
        <w:rPr>
          <w:color w:val="363636"/>
        </w:rPr>
        <w:t>repair,</w:t>
      </w:r>
      <w:r>
        <w:rPr>
          <w:color w:val="363636"/>
          <w:spacing w:val="-14"/>
        </w:rPr>
        <w:t> </w:t>
      </w:r>
      <w:r>
        <w:rPr>
          <w:color w:val="363636"/>
        </w:rPr>
        <w:t>junkyard/salvage</w:t>
      </w:r>
      <w:r>
        <w:rPr>
          <w:color w:val="363636"/>
          <w:spacing w:val="-27"/>
        </w:rPr>
        <w:t> </w:t>
      </w:r>
      <w:r>
        <w:rPr>
          <w:color w:val="363636"/>
        </w:rPr>
        <w:t>yard</w:t>
      </w:r>
      <w:r>
        <w:rPr>
          <w:color w:val="363636"/>
          <w:spacing w:val="-19"/>
        </w:rPr>
        <w:t> </w:t>
      </w:r>
      <w:r>
        <w:rPr>
          <w:color w:val="363636"/>
        </w:rPr>
        <w:t>or</w:t>
      </w:r>
      <w:r>
        <w:rPr>
          <w:color w:val="363636"/>
          <w:spacing w:val="-26"/>
        </w:rPr>
        <w:t> </w:t>
      </w:r>
      <w:r>
        <w:rPr>
          <w:color w:val="363636"/>
        </w:rPr>
        <w:t>dog</w:t>
      </w:r>
      <w:r>
        <w:rPr>
          <w:color w:val="363636"/>
          <w:spacing w:val="-27"/>
        </w:rPr>
        <w:t> </w:t>
      </w:r>
      <w:r>
        <w:rPr>
          <w:color w:val="363636"/>
        </w:rPr>
        <w:t>kennels. Zoning does not feel the request would adversely affect the adjacent parcels currently zoned General</w:t>
      </w:r>
      <w:r>
        <w:rPr>
          <w:color w:val="363636"/>
          <w:spacing w:val="16"/>
        </w:rPr>
        <w:t> </w:t>
      </w:r>
      <w:r>
        <w:rPr>
          <w:color w:val="363636"/>
        </w:rPr>
        <w:t>Agriculture.</w:t>
      </w:r>
    </w:p>
    <w:p>
      <w:pPr>
        <w:pStyle w:val="BodyText"/>
        <w:spacing w:before="9"/>
        <w:rPr>
          <w:sz w:val="24"/>
        </w:rPr>
      </w:pPr>
    </w:p>
    <w:p>
      <w:pPr>
        <w:spacing w:before="1"/>
        <w:ind w:left="1609" w:right="0" w:firstLine="0"/>
        <w:jc w:val="left"/>
        <w:rPr>
          <w:b/>
          <w:sz w:val="23"/>
        </w:rPr>
      </w:pPr>
      <w:r>
        <w:rPr>
          <w:b/>
          <w:color w:val="363636"/>
          <w:w w:val="105"/>
          <w:sz w:val="23"/>
        </w:rPr>
        <w:t>COMMENTS FROM ACSA:</w:t>
      </w:r>
    </w:p>
    <w:p>
      <w:pPr>
        <w:pStyle w:val="BodyText"/>
        <w:spacing w:before="2"/>
        <w:rPr>
          <w:b/>
          <w:sz w:val="24"/>
        </w:rPr>
      </w:pPr>
    </w:p>
    <w:p>
      <w:pPr>
        <w:pStyle w:val="ListParagraph"/>
        <w:numPr>
          <w:ilvl w:val="0"/>
          <w:numId w:val="2"/>
        </w:numPr>
        <w:tabs>
          <w:tab w:pos="2060" w:val="left" w:leader="none"/>
        </w:tabs>
        <w:spacing w:line="240" w:lineRule="auto" w:before="1" w:after="0"/>
        <w:ind w:left="2054" w:right="1946" w:hanging="355"/>
        <w:jc w:val="both"/>
        <w:rPr>
          <w:sz w:val="24"/>
        </w:rPr>
      </w:pPr>
      <w:r>
        <w:rPr>
          <w:color w:val="363636"/>
          <w:sz w:val="24"/>
        </w:rPr>
        <w:t>Water and sewer capacities are not reserved until system adequacy is determined (supply, treatment, transmission) and payment of the connection fees has been received in accordance with Service Authority Policy. Augusta County Service Authority Policies and Procedures can be found at</w:t>
      </w:r>
      <w:r>
        <w:rPr>
          <w:color w:val="363636"/>
          <w:sz w:val="24"/>
          <w:u w:val="thick" w:color="363636"/>
        </w:rPr>
        <w:t> </w:t>
      </w:r>
      <w:hyperlink r:id="rId13">
        <w:r>
          <w:rPr>
            <w:color w:val="363636"/>
            <w:sz w:val="24"/>
            <w:u w:val="thick" w:color="363636"/>
          </w:rPr>
          <w:t>http://www.acsawater.com/oppm</w:t>
        </w:r>
        <w:r>
          <w:rPr>
            <w:color w:val="363636"/>
            <w:sz w:val="24"/>
          </w:rPr>
          <w:t>.</w:t>
        </w:r>
      </w:hyperlink>
    </w:p>
    <w:p>
      <w:pPr>
        <w:pStyle w:val="BodyText"/>
        <w:spacing w:before="2"/>
        <w:rPr>
          <w:sz w:val="24"/>
        </w:rPr>
      </w:pPr>
    </w:p>
    <w:p>
      <w:pPr>
        <w:pStyle w:val="ListParagraph"/>
        <w:numPr>
          <w:ilvl w:val="0"/>
          <w:numId w:val="2"/>
        </w:numPr>
        <w:tabs>
          <w:tab w:pos="2068" w:val="left" w:leader="none"/>
        </w:tabs>
        <w:spacing w:line="240" w:lineRule="auto" w:before="0" w:after="0"/>
        <w:ind w:left="2066" w:right="1945" w:hanging="357"/>
        <w:jc w:val="both"/>
        <w:rPr>
          <w:sz w:val="24"/>
        </w:rPr>
      </w:pPr>
      <w:r>
        <w:rPr>
          <w:color w:val="363636"/>
          <w:sz w:val="24"/>
        </w:rPr>
        <w:t>Any engineering evaluations and upgrades or extensions would be the responsibility of the owner/developer and are subject to Service Authority review and</w:t>
      </w:r>
      <w:r>
        <w:rPr>
          <w:color w:val="363636"/>
          <w:spacing w:val="-4"/>
          <w:sz w:val="24"/>
        </w:rPr>
        <w:t> </w:t>
      </w:r>
      <w:r>
        <w:rPr>
          <w:color w:val="363636"/>
          <w:sz w:val="24"/>
        </w:rPr>
        <w:t>approval.</w:t>
      </w:r>
    </w:p>
    <w:p>
      <w:pPr>
        <w:pStyle w:val="BodyText"/>
        <w:spacing w:before="7"/>
        <w:rPr>
          <w:sz w:val="24"/>
        </w:rPr>
      </w:pPr>
    </w:p>
    <w:p>
      <w:pPr>
        <w:pStyle w:val="ListParagraph"/>
        <w:numPr>
          <w:ilvl w:val="0"/>
          <w:numId w:val="2"/>
        </w:numPr>
        <w:tabs>
          <w:tab w:pos="2065" w:val="left" w:leader="none"/>
        </w:tabs>
        <w:spacing w:line="240" w:lineRule="auto" w:before="0" w:after="0"/>
        <w:ind w:left="2067" w:right="1937" w:hanging="352"/>
        <w:jc w:val="both"/>
        <w:rPr>
          <w:sz w:val="24"/>
        </w:rPr>
      </w:pPr>
      <w:r>
        <w:rPr>
          <w:color w:val="363636"/>
          <w:sz w:val="24"/>
        </w:rPr>
        <w:t>Investigation</w:t>
      </w:r>
      <w:r>
        <w:rPr>
          <w:color w:val="363636"/>
          <w:spacing w:val="4"/>
          <w:sz w:val="24"/>
        </w:rPr>
        <w:t> </w:t>
      </w:r>
      <w:r>
        <w:rPr>
          <w:color w:val="363636"/>
          <w:sz w:val="24"/>
        </w:rPr>
        <w:t>of</w:t>
      </w:r>
      <w:r>
        <w:rPr>
          <w:color w:val="363636"/>
          <w:spacing w:val="-19"/>
          <w:sz w:val="24"/>
        </w:rPr>
        <w:t> </w:t>
      </w:r>
      <w:r>
        <w:rPr>
          <w:color w:val="363636"/>
          <w:sz w:val="24"/>
        </w:rPr>
        <w:t>available</w:t>
      </w:r>
      <w:r>
        <w:rPr>
          <w:color w:val="363636"/>
          <w:spacing w:val="-9"/>
          <w:sz w:val="24"/>
        </w:rPr>
        <w:t> </w:t>
      </w:r>
      <w:r>
        <w:rPr>
          <w:color w:val="363636"/>
          <w:sz w:val="24"/>
        </w:rPr>
        <w:t>fire</w:t>
      </w:r>
      <w:r>
        <w:rPr>
          <w:color w:val="363636"/>
          <w:spacing w:val="-21"/>
          <w:sz w:val="24"/>
        </w:rPr>
        <w:t> </w:t>
      </w:r>
      <w:r>
        <w:rPr>
          <w:color w:val="363636"/>
          <w:sz w:val="24"/>
        </w:rPr>
        <w:t>flow</w:t>
      </w:r>
      <w:r>
        <w:rPr>
          <w:color w:val="363636"/>
          <w:spacing w:val="-15"/>
          <w:sz w:val="24"/>
        </w:rPr>
        <w:t> </w:t>
      </w:r>
      <w:r>
        <w:rPr>
          <w:color w:val="363636"/>
          <w:sz w:val="24"/>
        </w:rPr>
        <w:t>is</w:t>
      </w:r>
      <w:r>
        <w:rPr>
          <w:color w:val="363636"/>
          <w:spacing w:val="-22"/>
          <w:sz w:val="24"/>
        </w:rPr>
        <w:t> </w:t>
      </w:r>
      <w:r>
        <w:rPr>
          <w:color w:val="363636"/>
          <w:sz w:val="24"/>
        </w:rPr>
        <w:t>recommended</w:t>
      </w:r>
      <w:r>
        <w:rPr>
          <w:color w:val="363636"/>
          <w:spacing w:val="1"/>
          <w:sz w:val="24"/>
        </w:rPr>
        <w:t> </w:t>
      </w:r>
      <w:r>
        <w:rPr>
          <w:color w:val="363636"/>
          <w:sz w:val="24"/>
        </w:rPr>
        <w:t>to</w:t>
      </w:r>
      <w:r>
        <w:rPr>
          <w:color w:val="363636"/>
          <w:spacing w:val="-17"/>
          <w:sz w:val="24"/>
        </w:rPr>
        <w:t> </w:t>
      </w:r>
      <w:r>
        <w:rPr>
          <w:color w:val="363636"/>
          <w:sz w:val="24"/>
        </w:rPr>
        <w:t>ensure</w:t>
      </w:r>
      <w:r>
        <w:rPr>
          <w:color w:val="363636"/>
          <w:spacing w:val="-15"/>
          <w:sz w:val="24"/>
        </w:rPr>
        <w:t> </w:t>
      </w:r>
      <w:r>
        <w:rPr>
          <w:color w:val="363636"/>
          <w:sz w:val="24"/>
        </w:rPr>
        <w:t>that</w:t>
      </w:r>
      <w:r>
        <w:rPr>
          <w:color w:val="363636"/>
          <w:spacing w:val="-15"/>
          <w:sz w:val="24"/>
        </w:rPr>
        <w:t> </w:t>
      </w:r>
      <w:r>
        <w:rPr>
          <w:color w:val="363636"/>
          <w:sz w:val="24"/>
        </w:rPr>
        <w:t>the</w:t>
      </w:r>
      <w:r>
        <w:rPr>
          <w:color w:val="363636"/>
          <w:spacing w:val="-19"/>
          <w:sz w:val="24"/>
        </w:rPr>
        <w:t> </w:t>
      </w:r>
      <w:r>
        <w:rPr>
          <w:color w:val="363636"/>
          <w:sz w:val="24"/>
        </w:rPr>
        <w:t>system</w:t>
      </w:r>
      <w:r>
        <w:rPr>
          <w:color w:val="363636"/>
          <w:spacing w:val="-17"/>
          <w:sz w:val="24"/>
        </w:rPr>
        <w:t> </w:t>
      </w:r>
      <w:r>
        <w:rPr>
          <w:color w:val="363636"/>
          <w:sz w:val="24"/>
        </w:rPr>
        <w:t>is capable of providing the needed fire flow to comply with Chapter 24 of the Augusta</w:t>
      </w:r>
      <w:r>
        <w:rPr>
          <w:color w:val="363636"/>
          <w:spacing w:val="-2"/>
          <w:sz w:val="24"/>
        </w:rPr>
        <w:t> </w:t>
      </w:r>
      <w:r>
        <w:rPr>
          <w:color w:val="363636"/>
          <w:sz w:val="24"/>
        </w:rPr>
        <w:t>County</w:t>
      </w:r>
      <w:r>
        <w:rPr>
          <w:color w:val="363636"/>
          <w:spacing w:val="-7"/>
          <w:sz w:val="24"/>
        </w:rPr>
        <w:t> </w:t>
      </w:r>
      <w:r>
        <w:rPr>
          <w:color w:val="363636"/>
          <w:sz w:val="24"/>
        </w:rPr>
        <w:t>Code</w:t>
      </w:r>
      <w:r>
        <w:rPr>
          <w:color w:val="363636"/>
          <w:spacing w:val="-15"/>
          <w:sz w:val="24"/>
        </w:rPr>
        <w:t> </w:t>
      </w:r>
      <w:r>
        <w:rPr>
          <w:color w:val="363636"/>
          <w:sz w:val="24"/>
        </w:rPr>
        <w:t>requirements</w:t>
      </w:r>
      <w:r>
        <w:rPr>
          <w:color w:val="363636"/>
          <w:spacing w:val="-2"/>
          <w:sz w:val="24"/>
        </w:rPr>
        <w:t> </w:t>
      </w:r>
      <w:r>
        <w:rPr>
          <w:color w:val="363636"/>
          <w:sz w:val="24"/>
        </w:rPr>
        <w:t>for</w:t>
      </w:r>
      <w:r>
        <w:rPr>
          <w:color w:val="363636"/>
          <w:spacing w:val="-17"/>
          <w:sz w:val="24"/>
        </w:rPr>
        <w:t> </w:t>
      </w:r>
      <w:r>
        <w:rPr>
          <w:color w:val="363636"/>
          <w:sz w:val="24"/>
        </w:rPr>
        <w:t>the</w:t>
      </w:r>
      <w:r>
        <w:rPr>
          <w:color w:val="363636"/>
          <w:spacing w:val="-17"/>
          <w:sz w:val="24"/>
        </w:rPr>
        <w:t> </w:t>
      </w:r>
      <w:r>
        <w:rPr>
          <w:color w:val="363636"/>
          <w:sz w:val="24"/>
        </w:rPr>
        <w:t>proposed</w:t>
      </w:r>
      <w:r>
        <w:rPr>
          <w:color w:val="363636"/>
          <w:spacing w:val="-6"/>
          <w:sz w:val="24"/>
        </w:rPr>
        <w:t> </w:t>
      </w:r>
      <w:r>
        <w:rPr>
          <w:color w:val="363636"/>
          <w:sz w:val="24"/>
        </w:rPr>
        <w:t>use</w:t>
      </w:r>
      <w:r>
        <w:rPr>
          <w:color w:val="363636"/>
          <w:spacing w:val="-14"/>
          <w:sz w:val="24"/>
        </w:rPr>
        <w:t> </w:t>
      </w:r>
      <w:r>
        <w:rPr>
          <w:color w:val="363636"/>
          <w:sz w:val="24"/>
        </w:rPr>
        <w:t>of</w:t>
      </w:r>
      <w:r>
        <w:rPr>
          <w:color w:val="363636"/>
          <w:spacing w:val="-20"/>
          <w:sz w:val="24"/>
        </w:rPr>
        <w:t> </w:t>
      </w:r>
      <w:r>
        <w:rPr>
          <w:color w:val="363636"/>
          <w:sz w:val="24"/>
        </w:rPr>
        <w:t>the</w:t>
      </w:r>
      <w:r>
        <w:rPr>
          <w:color w:val="363636"/>
          <w:spacing w:val="-17"/>
          <w:sz w:val="24"/>
        </w:rPr>
        <w:t> </w:t>
      </w:r>
      <w:r>
        <w:rPr>
          <w:color w:val="363636"/>
          <w:sz w:val="24"/>
        </w:rPr>
        <w:t>property.</w:t>
      </w:r>
      <w:r>
        <w:rPr>
          <w:color w:val="363636"/>
          <w:spacing w:val="57"/>
          <w:sz w:val="24"/>
        </w:rPr>
        <w:t> </w:t>
      </w:r>
      <w:r>
        <w:rPr>
          <w:color w:val="363636"/>
          <w:sz w:val="24"/>
        </w:rPr>
        <w:t>Any upgrades</w:t>
      </w:r>
      <w:r>
        <w:rPr>
          <w:color w:val="363636"/>
          <w:spacing w:val="-15"/>
          <w:sz w:val="24"/>
        </w:rPr>
        <w:t> </w:t>
      </w:r>
      <w:r>
        <w:rPr>
          <w:color w:val="363636"/>
          <w:sz w:val="24"/>
        </w:rPr>
        <w:t>or</w:t>
      </w:r>
      <w:r>
        <w:rPr>
          <w:color w:val="363636"/>
          <w:spacing w:val="-21"/>
          <w:sz w:val="24"/>
        </w:rPr>
        <w:t> </w:t>
      </w:r>
      <w:r>
        <w:rPr>
          <w:color w:val="363636"/>
          <w:sz w:val="24"/>
        </w:rPr>
        <w:t>extensions</w:t>
      </w:r>
      <w:r>
        <w:rPr>
          <w:color w:val="363636"/>
          <w:spacing w:val="-1"/>
          <w:sz w:val="24"/>
        </w:rPr>
        <w:t> </w:t>
      </w:r>
      <w:r>
        <w:rPr>
          <w:color w:val="363636"/>
          <w:sz w:val="24"/>
        </w:rPr>
        <w:t>would</w:t>
      </w:r>
      <w:r>
        <w:rPr>
          <w:color w:val="363636"/>
          <w:spacing w:val="-15"/>
          <w:sz w:val="24"/>
        </w:rPr>
        <w:t> </w:t>
      </w:r>
      <w:r>
        <w:rPr>
          <w:color w:val="363636"/>
          <w:sz w:val="24"/>
        </w:rPr>
        <w:t>be</w:t>
      </w:r>
      <w:r>
        <w:rPr>
          <w:color w:val="363636"/>
          <w:spacing w:val="-18"/>
          <w:sz w:val="24"/>
        </w:rPr>
        <w:t> </w:t>
      </w:r>
      <w:r>
        <w:rPr>
          <w:color w:val="363636"/>
          <w:sz w:val="24"/>
        </w:rPr>
        <w:t>the</w:t>
      </w:r>
      <w:r>
        <w:rPr>
          <w:color w:val="363636"/>
          <w:spacing w:val="-17"/>
          <w:sz w:val="24"/>
        </w:rPr>
        <w:t> </w:t>
      </w:r>
      <w:r>
        <w:rPr>
          <w:color w:val="363636"/>
          <w:sz w:val="24"/>
        </w:rPr>
        <w:t>responsibility</w:t>
      </w:r>
      <w:r>
        <w:rPr>
          <w:color w:val="363636"/>
          <w:spacing w:val="-30"/>
          <w:sz w:val="24"/>
        </w:rPr>
        <w:t> </w:t>
      </w:r>
      <w:r>
        <w:rPr>
          <w:color w:val="363636"/>
          <w:sz w:val="24"/>
        </w:rPr>
        <w:t>of</w:t>
      </w:r>
      <w:r>
        <w:rPr>
          <w:color w:val="363636"/>
          <w:spacing w:val="-11"/>
          <w:sz w:val="24"/>
        </w:rPr>
        <w:t> </w:t>
      </w:r>
      <w:r>
        <w:rPr>
          <w:color w:val="363636"/>
          <w:sz w:val="24"/>
        </w:rPr>
        <w:t>the</w:t>
      </w:r>
      <w:r>
        <w:rPr>
          <w:color w:val="363636"/>
          <w:spacing w:val="-21"/>
          <w:sz w:val="24"/>
        </w:rPr>
        <w:t> </w:t>
      </w:r>
      <w:r>
        <w:rPr>
          <w:color w:val="363636"/>
          <w:sz w:val="24"/>
        </w:rPr>
        <w:t>owner/developer</w:t>
      </w:r>
      <w:r>
        <w:rPr>
          <w:color w:val="363636"/>
          <w:spacing w:val="-19"/>
          <w:sz w:val="24"/>
        </w:rPr>
        <w:t> </w:t>
      </w:r>
      <w:r>
        <w:rPr>
          <w:color w:val="363636"/>
          <w:sz w:val="24"/>
        </w:rPr>
        <w:t>and are subject to Service Authority review and</w:t>
      </w:r>
      <w:r>
        <w:rPr>
          <w:color w:val="363636"/>
          <w:spacing w:val="17"/>
          <w:sz w:val="24"/>
        </w:rPr>
        <w:t> </w:t>
      </w:r>
      <w:r>
        <w:rPr>
          <w:color w:val="363636"/>
          <w:sz w:val="24"/>
        </w:rPr>
        <w:t>approval.</w:t>
      </w:r>
    </w:p>
    <w:p>
      <w:pPr>
        <w:pStyle w:val="BodyText"/>
        <w:spacing w:before="2"/>
        <w:rPr>
          <w:sz w:val="24"/>
        </w:rPr>
      </w:pPr>
    </w:p>
    <w:p>
      <w:pPr>
        <w:pStyle w:val="ListParagraph"/>
        <w:numPr>
          <w:ilvl w:val="0"/>
          <w:numId w:val="2"/>
        </w:numPr>
        <w:tabs>
          <w:tab w:pos="1976" w:val="left" w:leader="none"/>
        </w:tabs>
        <w:spacing w:line="242" w:lineRule="auto" w:before="0" w:after="0"/>
        <w:ind w:left="2075" w:right="1949" w:hanging="348"/>
        <w:jc w:val="both"/>
        <w:rPr>
          <w:sz w:val="24"/>
        </w:rPr>
      </w:pPr>
      <w:r>
        <w:rPr>
          <w:color w:val="363636"/>
          <w:sz w:val="24"/>
        </w:rPr>
        <w:t>There</w:t>
      </w:r>
      <w:r>
        <w:rPr>
          <w:color w:val="363636"/>
          <w:spacing w:val="-17"/>
          <w:sz w:val="24"/>
        </w:rPr>
        <w:t> </w:t>
      </w:r>
      <w:r>
        <w:rPr>
          <w:color w:val="363636"/>
          <w:sz w:val="24"/>
        </w:rPr>
        <w:t>is</w:t>
      </w:r>
      <w:r>
        <w:rPr>
          <w:color w:val="363636"/>
          <w:spacing w:val="-28"/>
          <w:sz w:val="24"/>
        </w:rPr>
        <w:t> </w:t>
      </w:r>
      <w:r>
        <w:rPr>
          <w:color w:val="363636"/>
          <w:sz w:val="24"/>
        </w:rPr>
        <w:t>an</w:t>
      </w:r>
      <w:r>
        <w:rPr>
          <w:color w:val="363636"/>
          <w:spacing w:val="-28"/>
          <w:sz w:val="24"/>
        </w:rPr>
        <w:t> </w:t>
      </w:r>
      <w:r>
        <w:rPr>
          <w:color w:val="363636"/>
          <w:sz w:val="24"/>
        </w:rPr>
        <w:t>existing</w:t>
      </w:r>
      <w:r>
        <w:rPr>
          <w:color w:val="363636"/>
          <w:spacing w:val="-20"/>
          <w:sz w:val="24"/>
        </w:rPr>
        <w:t> </w:t>
      </w:r>
      <w:r>
        <w:rPr>
          <w:color w:val="363636"/>
          <w:sz w:val="24"/>
        </w:rPr>
        <w:t>10"</w:t>
      </w:r>
      <w:r>
        <w:rPr>
          <w:color w:val="363636"/>
          <w:spacing w:val="4"/>
          <w:sz w:val="24"/>
        </w:rPr>
        <w:t> </w:t>
      </w:r>
      <w:r>
        <w:rPr>
          <w:color w:val="363636"/>
          <w:sz w:val="24"/>
        </w:rPr>
        <w:t>waterline</w:t>
      </w:r>
      <w:r>
        <w:rPr>
          <w:color w:val="363636"/>
          <w:spacing w:val="-13"/>
          <w:sz w:val="24"/>
        </w:rPr>
        <w:t> </w:t>
      </w:r>
      <w:r>
        <w:rPr>
          <w:color w:val="363636"/>
          <w:sz w:val="24"/>
        </w:rPr>
        <w:t>along</w:t>
      </w:r>
      <w:r>
        <w:rPr>
          <w:color w:val="363636"/>
          <w:spacing w:val="-25"/>
          <w:sz w:val="24"/>
        </w:rPr>
        <w:t> </w:t>
      </w:r>
      <w:r>
        <w:rPr>
          <w:color w:val="363636"/>
          <w:sz w:val="24"/>
        </w:rPr>
        <w:t>Mt.</w:t>
      </w:r>
      <w:r>
        <w:rPr>
          <w:color w:val="363636"/>
          <w:spacing w:val="-23"/>
          <w:sz w:val="24"/>
        </w:rPr>
        <w:t> </w:t>
      </w:r>
      <w:r>
        <w:rPr>
          <w:color w:val="363636"/>
          <w:sz w:val="24"/>
        </w:rPr>
        <w:t>Torrey</w:t>
      </w:r>
      <w:r>
        <w:rPr>
          <w:color w:val="363636"/>
          <w:spacing w:val="-21"/>
          <w:sz w:val="24"/>
        </w:rPr>
        <w:t> </w:t>
      </w:r>
      <w:r>
        <w:rPr>
          <w:color w:val="363636"/>
          <w:sz w:val="24"/>
        </w:rPr>
        <w:t>Road</w:t>
      </w:r>
      <w:r>
        <w:rPr>
          <w:color w:val="363636"/>
          <w:spacing w:val="-21"/>
          <w:sz w:val="24"/>
        </w:rPr>
        <w:t> </w:t>
      </w:r>
      <w:r>
        <w:rPr>
          <w:color w:val="363636"/>
          <w:sz w:val="24"/>
        </w:rPr>
        <w:t>across</w:t>
      </w:r>
      <w:r>
        <w:rPr>
          <w:color w:val="363636"/>
          <w:spacing w:val="-16"/>
          <w:sz w:val="24"/>
        </w:rPr>
        <w:t> </w:t>
      </w:r>
      <w:r>
        <w:rPr>
          <w:color w:val="363636"/>
          <w:sz w:val="24"/>
        </w:rPr>
        <w:t>from</w:t>
      </w:r>
      <w:r>
        <w:rPr>
          <w:color w:val="363636"/>
          <w:spacing w:val="-28"/>
          <w:sz w:val="24"/>
        </w:rPr>
        <w:t> </w:t>
      </w:r>
      <w:r>
        <w:rPr>
          <w:color w:val="363636"/>
          <w:sz w:val="24"/>
        </w:rPr>
        <w:t>the</w:t>
      </w:r>
      <w:r>
        <w:rPr>
          <w:color w:val="363636"/>
          <w:spacing w:val="-19"/>
          <w:sz w:val="24"/>
        </w:rPr>
        <w:t> </w:t>
      </w:r>
      <w:r>
        <w:rPr>
          <w:color w:val="363636"/>
          <w:sz w:val="24"/>
        </w:rPr>
        <w:t>subject parcel.</w:t>
      </w:r>
    </w:p>
    <w:p>
      <w:pPr>
        <w:pStyle w:val="BodyText"/>
        <w:spacing w:before="10"/>
      </w:pPr>
    </w:p>
    <w:p>
      <w:pPr>
        <w:pStyle w:val="ListParagraph"/>
        <w:numPr>
          <w:ilvl w:val="0"/>
          <w:numId w:val="2"/>
        </w:numPr>
        <w:tabs>
          <w:tab w:pos="1985" w:val="left" w:leader="none"/>
        </w:tabs>
        <w:spacing w:line="240" w:lineRule="auto" w:before="0" w:after="0"/>
        <w:ind w:left="1984" w:right="0" w:hanging="254"/>
        <w:jc w:val="left"/>
        <w:rPr>
          <w:sz w:val="24"/>
        </w:rPr>
      </w:pPr>
      <w:r>
        <w:rPr>
          <w:color w:val="363636"/>
          <w:sz w:val="24"/>
        </w:rPr>
        <w:t>There is no public sewer available in the area of the subject</w:t>
      </w:r>
      <w:r>
        <w:rPr>
          <w:color w:val="363636"/>
          <w:spacing w:val="-20"/>
          <w:sz w:val="24"/>
        </w:rPr>
        <w:t> </w:t>
      </w:r>
      <w:r>
        <w:rPr>
          <w:color w:val="363636"/>
          <w:sz w:val="24"/>
        </w:rPr>
        <w:t>parcel.</w:t>
      </w:r>
    </w:p>
    <w:p>
      <w:pPr>
        <w:pStyle w:val="BodyText"/>
        <w:rPr>
          <w:sz w:val="26"/>
        </w:rPr>
      </w:pPr>
    </w:p>
    <w:p>
      <w:pPr>
        <w:pStyle w:val="BodyText"/>
        <w:spacing w:before="4"/>
        <w:rPr>
          <w:sz w:val="22"/>
        </w:rPr>
      </w:pPr>
    </w:p>
    <w:p>
      <w:pPr>
        <w:spacing w:line="242" w:lineRule="auto" w:before="0"/>
        <w:ind w:left="1642" w:right="1932" w:firstLine="0"/>
        <w:jc w:val="left"/>
        <w:rPr>
          <w:sz w:val="24"/>
        </w:rPr>
      </w:pPr>
      <w:r>
        <w:rPr>
          <w:b/>
          <w:color w:val="363636"/>
          <w:sz w:val="23"/>
        </w:rPr>
        <w:t>COMMENTS FROM HEALTH DEPARTMENT: </w:t>
      </w:r>
      <w:r>
        <w:rPr>
          <w:color w:val="363636"/>
          <w:sz w:val="24"/>
        </w:rPr>
        <w:t>The health department has no issues with the rezoning request.</w:t>
      </w:r>
    </w:p>
    <w:p>
      <w:pPr>
        <w:pStyle w:val="BodyText"/>
        <w:spacing w:before="9"/>
      </w:pPr>
    </w:p>
    <w:p>
      <w:pPr>
        <w:spacing w:line="242" w:lineRule="auto" w:before="1"/>
        <w:ind w:left="1651" w:right="1932" w:hanging="4"/>
        <w:jc w:val="left"/>
        <w:rPr>
          <w:sz w:val="24"/>
        </w:rPr>
      </w:pPr>
      <w:r>
        <w:rPr>
          <w:b/>
          <w:color w:val="363636"/>
          <w:sz w:val="23"/>
        </w:rPr>
        <w:t>COMMENTS FROM FIRE-RESCUE: </w:t>
      </w:r>
      <w:r>
        <w:rPr>
          <w:color w:val="363636"/>
          <w:sz w:val="24"/>
        </w:rPr>
        <w:t>Fire-Rescue sees little to no impact on service delivery from this request.</w:t>
      </w:r>
    </w:p>
    <w:p>
      <w:pPr>
        <w:pStyle w:val="BodyText"/>
        <w:rPr>
          <w:sz w:val="25"/>
        </w:rPr>
      </w:pPr>
    </w:p>
    <w:p>
      <w:pPr>
        <w:spacing w:before="1"/>
        <w:ind w:left="1648" w:right="0" w:firstLine="0"/>
        <w:jc w:val="left"/>
        <w:rPr>
          <w:b/>
          <w:sz w:val="23"/>
        </w:rPr>
      </w:pPr>
      <w:r>
        <w:rPr>
          <w:b/>
          <w:color w:val="363636"/>
          <w:w w:val="105"/>
          <w:sz w:val="23"/>
        </w:rPr>
        <w:t>TRAFFIC:</w:t>
      </w:r>
    </w:p>
    <w:p>
      <w:pPr>
        <w:pStyle w:val="BodyText"/>
        <w:spacing w:before="8"/>
        <w:rPr>
          <w:b/>
          <w:sz w:val="26"/>
        </w:rPr>
      </w:pPr>
    </w:p>
    <w:p>
      <w:pPr>
        <w:spacing w:before="0"/>
        <w:ind w:left="2521" w:right="0" w:firstLine="0"/>
        <w:jc w:val="left"/>
        <w:rPr>
          <w:b/>
          <w:sz w:val="23"/>
        </w:rPr>
      </w:pPr>
      <w:r>
        <w:rPr>
          <w:b/>
          <w:color w:val="363636"/>
          <w:w w:val="105"/>
          <w:sz w:val="23"/>
        </w:rPr>
        <w:t>Rt. 664 Mt. Torrey Road</w:t>
      </w:r>
    </w:p>
    <w:p>
      <w:pPr>
        <w:spacing w:before="0"/>
        <w:ind w:left="3170" w:right="0" w:firstLine="0"/>
        <w:jc w:val="left"/>
        <w:rPr>
          <w:sz w:val="24"/>
        </w:rPr>
      </w:pPr>
      <w:r>
        <w:rPr>
          <w:color w:val="363636"/>
          <w:sz w:val="24"/>
        </w:rPr>
        <w:t>-AADT: 2,800 vpd (2018)</w:t>
      </w:r>
    </w:p>
    <w:p>
      <w:pPr>
        <w:spacing w:before="3"/>
        <w:ind w:left="3170" w:right="0" w:firstLine="0"/>
        <w:jc w:val="left"/>
        <w:rPr>
          <w:sz w:val="24"/>
        </w:rPr>
      </w:pPr>
      <w:r>
        <w:rPr>
          <w:color w:val="363636"/>
          <w:sz w:val="24"/>
        </w:rPr>
        <w:t>-Posted Speed Limit: 35 mph</w:t>
      </w:r>
    </w:p>
    <w:p>
      <w:pPr>
        <w:spacing w:before="3"/>
        <w:ind w:left="3175" w:right="0" w:firstLine="0"/>
        <w:jc w:val="left"/>
        <w:rPr>
          <w:sz w:val="24"/>
        </w:rPr>
      </w:pPr>
      <w:r>
        <w:rPr>
          <w:color w:val="363636"/>
          <w:sz w:val="24"/>
        </w:rPr>
        <w:t>-K-factor:</w:t>
      </w:r>
      <w:r>
        <w:rPr>
          <w:color w:val="363636"/>
          <w:spacing w:val="-6"/>
          <w:sz w:val="24"/>
        </w:rPr>
        <w:t> </w:t>
      </w:r>
      <w:r>
        <w:rPr>
          <w:color w:val="363636"/>
          <w:sz w:val="24"/>
        </w:rPr>
        <w:t>0.097;</w:t>
      </w:r>
      <w:r>
        <w:rPr>
          <w:color w:val="363636"/>
          <w:spacing w:val="-16"/>
          <w:sz w:val="24"/>
        </w:rPr>
        <w:t> </w:t>
      </w:r>
      <w:r>
        <w:rPr>
          <w:color w:val="363636"/>
          <w:sz w:val="24"/>
        </w:rPr>
        <w:t>Dir.</w:t>
      </w:r>
      <w:r>
        <w:rPr>
          <w:color w:val="363636"/>
          <w:spacing w:val="-22"/>
          <w:sz w:val="24"/>
        </w:rPr>
        <w:t> </w:t>
      </w:r>
      <w:r>
        <w:rPr>
          <w:color w:val="363636"/>
          <w:sz w:val="24"/>
        </w:rPr>
        <w:t>Factor:</w:t>
      </w:r>
      <w:r>
        <w:rPr>
          <w:color w:val="363636"/>
          <w:spacing w:val="-12"/>
          <w:sz w:val="24"/>
        </w:rPr>
        <w:t> </w:t>
      </w:r>
      <w:r>
        <w:rPr>
          <w:color w:val="363636"/>
          <w:sz w:val="24"/>
        </w:rPr>
        <w:t>0.577</w:t>
      </w:r>
    </w:p>
    <w:p>
      <w:pPr>
        <w:spacing w:before="3"/>
        <w:ind w:left="3175" w:right="0" w:firstLine="0"/>
        <w:jc w:val="left"/>
        <w:rPr>
          <w:sz w:val="24"/>
        </w:rPr>
      </w:pPr>
      <w:r>
        <w:rPr>
          <w:color w:val="363636"/>
          <w:sz w:val="24"/>
        </w:rPr>
        <w:t>-Functional Class.: Major</w:t>
      </w:r>
      <w:r>
        <w:rPr>
          <w:color w:val="363636"/>
          <w:spacing w:val="-53"/>
          <w:sz w:val="24"/>
        </w:rPr>
        <w:t> </w:t>
      </w:r>
      <w:r>
        <w:rPr>
          <w:color w:val="363636"/>
          <w:sz w:val="24"/>
        </w:rPr>
        <w:t>Collector</w:t>
      </w:r>
    </w:p>
    <w:p>
      <w:pPr>
        <w:spacing w:after="0"/>
        <w:jc w:val="left"/>
        <w:rPr>
          <w:sz w:val="24"/>
        </w:rPr>
        <w:sectPr>
          <w:pgSz w:w="12240" w:h="15840"/>
          <w:pgMar w:top="980" w:bottom="280" w:left="0" w:right="0"/>
        </w:sectPr>
      </w:pPr>
    </w:p>
    <w:p>
      <w:pPr>
        <w:spacing w:before="74"/>
        <w:ind w:left="1965" w:right="0" w:firstLine="0"/>
        <w:jc w:val="left"/>
        <w:rPr>
          <w:b/>
          <w:sz w:val="22"/>
        </w:rPr>
      </w:pPr>
      <w:r>
        <w:rPr>
          <w:b/>
          <w:color w:val="4D565D"/>
          <w:w w:val="105"/>
          <w:sz w:val="22"/>
        </w:rPr>
        <w:t>COMMENTS FROM VDOT:</w:t>
      </w:r>
    </w:p>
    <w:p>
      <w:pPr>
        <w:pStyle w:val="BodyText"/>
        <w:spacing w:before="2"/>
        <w:rPr>
          <w:b/>
          <w:sz w:val="25"/>
        </w:rPr>
      </w:pPr>
    </w:p>
    <w:p>
      <w:pPr>
        <w:pStyle w:val="ListParagraph"/>
        <w:numPr>
          <w:ilvl w:val="1"/>
          <w:numId w:val="2"/>
        </w:numPr>
        <w:tabs>
          <w:tab w:pos="2755" w:val="left" w:leader="none"/>
        </w:tabs>
        <w:spacing w:line="249" w:lineRule="auto" w:before="0" w:after="0"/>
        <w:ind w:left="2754" w:right="1642" w:hanging="356"/>
        <w:jc w:val="both"/>
        <w:rPr>
          <w:sz w:val="23"/>
        </w:rPr>
      </w:pPr>
      <w:r>
        <w:rPr>
          <w:color w:val="4D565D"/>
          <w:w w:val="105"/>
          <w:sz w:val="23"/>
        </w:rPr>
        <w:t>The rezoning is not expected to have a substantial impact to existing roadways and would therefore not warrant a Chapter 527 Traffic Impact Analysis</w:t>
      </w:r>
      <w:r>
        <w:rPr>
          <w:color w:val="757C85"/>
          <w:w w:val="105"/>
          <w:sz w:val="23"/>
        </w:rPr>
        <w:t>. </w:t>
      </w:r>
      <w:r>
        <w:rPr>
          <w:color w:val="4D565D"/>
          <w:w w:val="105"/>
          <w:sz w:val="23"/>
        </w:rPr>
        <w:t>The expected use is farming related</w:t>
      </w:r>
      <w:r>
        <w:rPr>
          <w:color w:val="4D565D"/>
          <w:spacing w:val="-29"/>
          <w:w w:val="105"/>
          <w:sz w:val="23"/>
        </w:rPr>
        <w:t> </w:t>
      </w:r>
      <w:r>
        <w:rPr>
          <w:color w:val="4D565D"/>
          <w:w w:val="105"/>
          <w:sz w:val="23"/>
        </w:rPr>
        <w:t>activities.</w:t>
      </w:r>
    </w:p>
    <w:p>
      <w:pPr>
        <w:pStyle w:val="ListParagraph"/>
        <w:numPr>
          <w:ilvl w:val="1"/>
          <w:numId w:val="2"/>
        </w:numPr>
        <w:tabs>
          <w:tab w:pos="2760" w:val="left" w:leader="none"/>
        </w:tabs>
        <w:spacing w:line="249" w:lineRule="auto" w:before="6" w:after="0"/>
        <w:ind w:left="2754" w:right="1646" w:hanging="352"/>
        <w:jc w:val="both"/>
        <w:rPr>
          <w:sz w:val="23"/>
        </w:rPr>
      </w:pPr>
      <w:r>
        <w:rPr>
          <w:color w:val="4D565D"/>
          <w:w w:val="105"/>
          <w:sz w:val="23"/>
        </w:rPr>
        <w:t>Any</w:t>
      </w:r>
      <w:r>
        <w:rPr>
          <w:color w:val="4D565D"/>
          <w:spacing w:val="-21"/>
          <w:w w:val="105"/>
          <w:sz w:val="23"/>
        </w:rPr>
        <w:t> </w:t>
      </w:r>
      <w:r>
        <w:rPr>
          <w:color w:val="4D565D"/>
          <w:w w:val="105"/>
          <w:sz w:val="23"/>
        </w:rPr>
        <w:t>entrance</w:t>
      </w:r>
      <w:r>
        <w:rPr>
          <w:color w:val="4D565D"/>
          <w:spacing w:val="-18"/>
          <w:w w:val="105"/>
          <w:sz w:val="23"/>
        </w:rPr>
        <w:t> </w:t>
      </w:r>
      <w:r>
        <w:rPr>
          <w:color w:val="4D565D"/>
          <w:w w:val="105"/>
          <w:sz w:val="23"/>
        </w:rPr>
        <w:t>must</w:t>
      </w:r>
      <w:r>
        <w:rPr>
          <w:color w:val="4D565D"/>
          <w:spacing w:val="-19"/>
          <w:w w:val="105"/>
          <w:sz w:val="23"/>
        </w:rPr>
        <w:t> </w:t>
      </w:r>
      <w:r>
        <w:rPr>
          <w:color w:val="4D565D"/>
          <w:w w:val="105"/>
          <w:sz w:val="23"/>
        </w:rPr>
        <w:t>be</w:t>
      </w:r>
      <w:r>
        <w:rPr>
          <w:color w:val="4D565D"/>
          <w:spacing w:val="-23"/>
          <w:w w:val="105"/>
          <w:sz w:val="23"/>
        </w:rPr>
        <w:t> </w:t>
      </w:r>
      <w:r>
        <w:rPr>
          <w:color w:val="4D565D"/>
          <w:w w:val="105"/>
          <w:sz w:val="23"/>
        </w:rPr>
        <w:t>designed</w:t>
      </w:r>
      <w:r>
        <w:rPr>
          <w:color w:val="4D565D"/>
          <w:spacing w:val="-11"/>
          <w:w w:val="105"/>
          <w:sz w:val="23"/>
        </w:rPr>
        <w:t> </w:t>
      </w:r>
      <w:r>
        <w:rPr>
          <w:color w:val="4D565D"/>
          <w:w w:val="105"/>
          <w:sz w:val="23"/>
        </w:rPr>
        <w:t>and</w:t>
      </w:r>
      <w:r>
        <w:rPr>
          <w:color w:val="4D565D"/>
          <w:spacing w:val="-21"/>
          <w:w w:val="105"/>
          <w:sz w:val="23"/>
        </w:rPr>
        <w:t> </w:t>
      </w:r>
      <w:r>
        <w:rPr>
          <w:color w:val="4D565D"/>
          <w:w w:val="105"/>
          <w:sz w:val="23"/>
        </w:rPr>
        <w:t>constructed</w:t>
      </w:r>
      <w:r>
        <w:rPr>
          <w:color w:val="4D565D"/>
          <w:spacing w:val="-14"/>
          <w:w w:val="105"/>
          <w:sz w:val="23"/>
        </w:rPr>
        <w:t> </w:t>
      </w:r>
      <w:r>
        <w:rPr>
          <w:color w:val="4D565D"/>
          <w:w w:val="105"/>
          <w:sz w:val="23"/>
        </w:rPr>
        <w:t>in</w:t>
      </w:r>
      <w:r>
        <w:rPr>
          <w:color w:val="4D565D"/>
          <w:spacing w:val="-26"/>
          <w:w w:val="105"/>
          <w:sz w:val="23"/>
        </w:rPr>
        <w:t> </w:t>
      </w:r>
      <w:r>
        <w:rPr>
          <w:color w:val="4D565D"/>
          <w:w w:val="105"/>
          <w:sz w:val="23"/>
        </w:rPr>
        <w:t>accordance</w:t>
      </w:r>
      <w:r>
        <w:rPr>
          <w:color w:val="4D565D"/>
          <w:spacing w:val="-9"/>
          <w:w w:val="105"/>
          <w:sz w:val="23"/>
        </w:rPr>
        <w:t> </w:t>
      </w:r>
      <w:r>
        <w:rPr>
          <w:color w:val="4D565D"/>
          <w:w w:val="105"/>
          <w:sz w:val="23"/>
        </w:rPr>
        <w:t>with</w:t>
      </w:r>
      <w:r>
        <w:rPr>
          <w:color w:val="4D565D"/>
          <w:spacing w:val="-21"/>
          <w:w w:val="105"/>
          <w:sz w:val="23"/>
        </w:rPr>
        <w:t> </w:t>
      </w:r>
      <w:r>
        <w:rPr>
          <w:color w:val="4D565D"/>
          <w:w w:val="105"/>
          <w:sz w:val="23"/>
        </w:rPr>
        <w:t>VDOT requirements in Appendix F of the Road Design</w:t>
      </w:r>
      <w:r>
        <w:rPr>
          <w:color w:val="4D565D"/>
          <w:spacing w:val="-11"/>
          <w:w w:val="105"/>
          <w:sz w:val="23"/>
        </w:rPr>
        <w:t> </w:t>
      </w:r>
      <w:r>
        <w:rPr>
          <w:color w:val="4D565D"/>
          <w:w w:val="105"/>
          <w:sz w:val="23"/>
        </w:rPr>
        <w:t>Manual.</w:t>
      </w:r>
    </w:p>
    <w:p>
      <w:pPr>
        <w:pStyle w:val="ListParagraph"/>
        <w:numPr>
          <w:ilvl w:val="2"/>
          <w:numId w:val="2"/>
        </w:numPr>
        <w:tabs>
          <w:tab w:pos="3457" w:val="left" w:leader="none"/>
        </w:tabs>
        <w:spacing w:line="249" w:lineRule="auto" w:before="17" w:after="0"/>
        <w:ind w:left="3456" w:right="1636" w:hanging="349"/>
        <w:jc w:val="both"/>
        <w:rPr>
          <w:sz w:val="23"/>
        </w:rPr>
      </w:pPr>
      <w:r>
        <w:rPr>
          <w:color w:val="4D565D"/>
          <w:w w:val="105"/>
          <w:sz w:val="23"/>
        </w:rPr>
        <w:t>The</w:t>
      </w:r>
      <w:r>
        <w:rPr>
          <w:color w:val="4D565D"/>
          <w:spacing w:val="-25"/>
          <w:w w:val="105"/>
          <w:sz w:val="23"/>
        </w:rPr>
        <w:t> </w:t>
      </w:r>
      <w:r>
        <w:rPr>
          <w:color w:val="4D565D"/>
          <w:w w:val="105"/>
          <w:sz w:val="23"/>
        </w:rPr>
        <w:t>existing</w:t>
      </w:r>
      <w:r>
        <w:rPr>
          <w:color w:val="4D565D"/>
          <w:spacing w:val="-13"/>
          <w:w w:val="105"/>
          <w:sz w:val="23"/>
        </w:rPr>
        <w:t> </w:t>
      </w:r>
      <w:r>
        <w:rPr>
          <w:color w:val="4D565D"/>
          <w:w w:val="105"/>
          <w:sz w:val="23"/>
        </w:rPr>
        <w:t>entrance</w:t>
      </w:r>
      <w:r>
        <w:rPr>
          <w:color w:val="4D565D"/>
          <w:spacing w:val="-17"/>
          <w:w w:val="105"/>
          <w:sz w:val="23"/>
        </w:rPr>
        <w:t> </w:t>
      </w:r>
      <w:r>
        <w:rPr>
          <w:color w:val="4D565D"/>
          <w:w w:val="105"/>
          <w:sz w:val="23"/>
        </w:rPr>
        <w:t>to</w:t>
      </w:r>
      <w:r>
        <w:rPr>
          <w:color w:val="4D565D"/>
          <w:spacing w:val="-21"/>
          <w:w w:val="105"/>
          <w:sz w:val="23"/>
        </w:rPr>
        <w:t> </w:t>
      </w:r>
      <w:r>
        <w:rPr>
          <w:color w:val="4D565D"/>
          <w:w w:val="105"/>
          <w:sz w:val="23"/>
        </w:rPr>
        <w:t>Mt.</w:t>
      </w:r>
      <w:r>
        <w:rPr>
          <w:color w:val="4D565D"/>
          <w:spacing w:val="-25"/>
          <w:w w:val="105"/>
          <w:sz w:val="23"/>
        </w:rPr>
        <w:t> </w:t>
      </w:r>
      <w:r>
        <w:rPr>
          <w:color w:val="4D565D"/>
          <w:w w:val="105"/>
          <w:sz w:val="23"/>
        </w:rPr>
        <w:t>Torrey</w:t>
      </w:r>
      <w:r>
        <w:rPr>
          <w:color w:val="4D565D"/>
          <w:spacing w:val="-17"/>
          <w:w w:val="105"/>
          <w:sz w:val="23"/>
        </w:rPr>
        <w:t> </w:t>
      </w:r>
      <w:r>
        <w:rPr>
          <w:color w:val="4D565D"/>
          <w:w w:val="105"/>
          <w:sz w:val="23"/>
        </w:rPr>
        <w:t>Road</w:t>
      </w:r>
      <w:r>
        <w:rPr>
          <w:color w:val="4D565D"/>
          <w:spacing w:val="-17"/>
          <w:w w:val="105"/>
          <w:sz w:val="23"/>
        </w:rPr>
        <w:t> </w:t>
      </w:r>
      <w:r>
        <w:rPr>
          <w:color w:val="4D565D"/>
          <w:w w:val="105"/>
          <w:sz w:val="23"/>
        </w:rPr>
        <w:t>is</w:t>
      </w:r>
      <w:r>
        <w:rPr>
          <w:color w:val="4D565D"/>
          <w:spacing w:val="-28"/>
          <w:w w:val="105"/>
          <w:sz w:val="23"/>
        </w:rPr>
        <w:t> </w:t>
      </w:r>
      <w:r>
        <w:rPr>
          <w:color w:val="4D565D"/>
          <w:w w:val="105"/>
          <w:sz w:val="23"/>
        </w:rPr>
        <w:t>a</w:t>
      </w:r>
      <w:r>
        <w:rPr>
          <w:color w:val="4D565D"/>
          <w:spacing w:val="-30"/>
          <w:w w:val="105"/>
          <w:sz w:val="23"/>
        </w:rPr>
        <w:t> </w:t>
      </w:r>
      <w:r>
        <w:rPr>
          <w:color w:val="4D565D"/>
          <w:w w:val="105"/>
          <w:sz w:val="23"/>
        </w:rPr>
        <w:t>private</w:t>
      </w:r>
      <w:r>
        <w:rPr>
          <w:color w:val="4D565D"/>
          <w:spacing w:val="-18"/>
          <w:w w:val="105"/>
          <w:sz w:val="23"/>
        </w:rPr>
        <w:t> </w:t>
      </w:r>
      <w:r>
        <w:rPr>
          <w:color w:val="4D565D"/>
          <w:w w:val="105"/>
          <w:sz w:val="23"/>
        </w:rPr>
        <w:t>entrance.</w:t>
      </w:r>
      <w:r>
        <w:rPr>
          <w:color w:val="4D565D"/>
          <w:spacing w:val="-9"/>
          <w:w w:val="105"/>
          <w:sz w:val="23"/>
        </w:rPr>
        <w:t> </w:t>
      </w:r>
      <w:r>
        <w:rPr>
          <w:color w:val="4D565D"/>
          <w:w w:val="105"/>
          <w:sz w:val="23"/>
        </w:rPr>
        <w:t>It</w:t>
      </w:r>
      <w:r>
        <w:rPr>
          <w:color w:val="4D565D"/>
          <w:spacing w:val="-29"/>
          <w:w w:val="105"/>
          <w:sz w:val="23"/>
        </w:rPr>
        <w:t> </w:t>
      </w:r>
      <w:r>
        <w:rPr>
          <w:color w:val="4D565D"/>
          <w:w w:val="105"/>
          <w:sz w:val="23"/>
        </w:rPr>
        <w:t>has adequate sigh distance; however, the entrance may need to be upgraded to accommodate agricultural related</w:t>
      </w:r>
      <w:r>
        <w:rPr>
          <w:color w:val="4D565D"/>
          <w:spacing w:val="-4"/>
          <w:w w:val="105"/>
          <w:sz w:val="23"/>
        </w:rPr>
        <w:t> </w:t>
      </w:r>
      <w:r>
        <w:rPr>
          <w:color w:val="4D565D"/>
          <w:w w:val="105"/>
          <w:sz w:val="23"/>
        </w:rPr>
        <w:t>vehicles.</w:t>
      </w:r>
    </w:p>
    <w:p>
      <w:pPr>
        <w:pStyle w:val="BodyText"/>
        <w:spacing w:before="11"/>
      </w:pPr>
    </w:p>
    <w:p>
      <w:pPr>
        <w:pStyle w:val="BodyText"/>
        <w:spacing w:line="249" w:lineRule="auto"/>
        <w:ind w:left="2047" w:right="2394" w:firstLine="7"/>
      </w:pPr>
      <w:r>
        <w:rPr>
          <w:b/>
          <w:color w:val="4D565D"/>
          <w:w w:val="105"/>
          <w:sz w:val="22"/>
        </w:rPr>
        <w:t>SCHOOL BOARD STAFF COMMENTS: </w:t>
      </w:r>
      <w:r>
        <w:rPr>
          <w:color w:val="4D565D"/>
          <w:w w:val="105"/>
          <w:sz w:val="22"/>
        </w:rPr>
        <w:t>: </w:t>
      </w:r>
      <w:r>
        <w:rPr>
          <w:color w:val="4D565D"/>
          <w:w w:val="105"/>
        </w:rPr>
        <w:t>The request for a change of approximately</w:t>
      </w:r>
      <w:r>
        <w:rPr>
          <w:color w:val="4D565D"/>
          <w:spacing w:val="-15"/>
          <w:w w:val="105"/>
        </w:rPr>
        <w:t> </w:t>
      </w:r>
      <w:r>
        <w:rPr>
          <w:color w:val="4D565D"/>
          <w:w w:val="105"/>
        </w:rPr>
        <w:t>(10.5)</w:t>
      </w:r>
      <w:r>
        <w:rPr>
          <w:color w:val="4D565D"/>
          <w:spacing w:val="-20"/>
          <w:w w:val="105"/>
        </w:rPr>
        <w:t> </w:t>
      </w:r>
      <w:r>
        <w:rPr>
          <w:color w:val="4D565D"/>
          <w:w w:val="105"/>
        </w:rPr>
        <w:t>acres</w:t>
      </w:r>
      <w:r>
        <w:rPr>
          <w:color w:val="4D565D"/>
          <w:spacing w:val="-22"/>
          <w:w w:val="105"/>
        </w:rPr>
        <w:t> </w:t>
      </w:r>
      <w:r>
        <w:rPr>
          <w:color w:val="4D565D"/>
          <w:w w:val="105"/>
        </w:rPr>
        <w:t>from</w:t>
      </w:r>
      <w:r>
        <w:rPr>
          <w:color w:val="4D565D"/>
          <w:spacing w:val="-23"/>
          <w:w w:val="105"/>
        </w:rPr>
        <w:t> </w:t>
      </w:r>
      <w:r>
        <w:rPr>
          <w:color w:val="4D565D"/>
          <w:w w:val="105"/>
        </w:rPr>
        <w:t>Single</w:t>
      </w:r>
      <w:r>
        <w:rPr>
          <w:color w:val="4D565D"/>
          <w:spacing w:val="-19"/>
          <w:w w:val="105"/>
        </w:rPr>
        <w:t> </w:t>
      </w:r>
      <w:r>
        <w:rPr>
          <w:color w:val="4D565D"/>
          <w:w w:val="105"/>
        </w:rPr>
        <w:t>Family</w:t>
      </w:r>
      <w:r>
        <w:rPr>
          <w:color w:val="4D565D"/>
          <w:spacing w:val="-21"/>
          <w:w w:val="105"/>
        </w:rPr>
        <w:t> </w:t>
      </w:r>
      <w:r>
        <w:rPr>
          <w:color w:val="4D565D"/>
          <w:w w:val="105"/>
        </w:rPr>
        <w:t>10</w:t>
      </w:r>
      <w:r>
        <w:rPr>
          <w:color w:val="4D565D"/>
          <w:spacing w:val="-24"/>
          <w:w w:val="105"/>
        </w:rPr>
        <w:t> </w:t>
      </w:r>
      <w:r>
        <w:rPr>
          <w:color w:val="4D565D"/>
          <w:w w:val="105"/>
        </w:rPr>
        <w:t>to</w:t>
      </w:r>
      <w:r>
        <w:rPr>
          <w:color w:val="4D565D"/>
          <w:spacing w:val="-25"/>
          <w:w w:val="105"/>
        </w:rPr>
        <w:t> </w:t>
      </w:r>
      <w:r>
        <w:rPr>
          <w:color w:val="4D565D"/>
          <w:w w:val="105"/>
        </w:rPr>
        <w:t>General</w:t>
      </w:r>
      <w:r>
        <w:rPr>
          <w:color w:val="4D565D"/>
          <w:spacing w:val="-25"/>
          <w:w w:val="105"/>
        </w:rPr>
        <w:t> </w:t>
      </w:r>
      <w:r>
        <w:rPr>
          <w:color w:val="4D565D"/>
          <w:w w:val="105"/>
        </w:rPr>
        <w:t>Agriculture will have </w:t>
      </w:r>
      <w:r>
        <w:rPr>
          <w:color w:val="4D565D"/>
          <w:w w:val="105"/>
          <w:u w:val="thick" w:color="4D565D"/>
        </w:rPr>
        <w:t>no significant impact</w:t>
      </w:r>
      <w:r>
        <w:rPr>
          <w:color w:val="4D565D"/>
          <w:w w:val="105"/>
        </w:rPr>
        <w:t> on these three (3)</w:t>
      </w:r>
      <w:r>
        <w:rPr>
          <w:color w:val="4D565D"/>
          <w:spacing w:val="-27"/>
          <w:w w:val="105"/>
        </w:rPr>
        <w:t> </w:t>
      </w:r>
      <w:r>
        <w:rPr>
          <w:color w:val="4D565D"/>
          <w:w w:val="105"/>
        </w:rPr>
        <w:t>schools.</w:t>
      </w:r>
    </w:p>
    <w:p>
      <w:pPr>
        <w:pStyle w:val="BodyText"/>
        <w:spacing w:before="3"/>
        <w:rPr>
          <w:sz w:val="24"/>
        </w:rPr>
      </w:pPr>
    </w:p>
    <w:p>
      <w:pPr>
        <w:pStyle w:val="BodyText"/>
        <w:spacing w:before="1"/>
        <w:ind w:left="2042"/>
      </w:pPr>
      <w:r>
        <w:rPr>
          <w:color w:val="4D565D"/>
          <w:w w:val="105"/>
        </w:rPr>
        <w:t>The table below indicates the enrollment as of December 3, 2019</w:t>
      </w:r>
    </w:p>
    <w:p>
      <w:pPr>
        <w:pStyle w:val="BodyText"/>
        <w:spacing w:before="8"/>
        <w:rPr>
          <w:sz w:val="22"/>
        </w:rPr>
      </w:pPr>
    </w:p>
    <w:tbl>
      <w:tblPr>
        <w:tblW w:w="0" w:type="auto"/>
        <w:jc w:val="left"/>
        <w:tblInd w:w="20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288"/>
        <w:gridCol w:w="2418"/>
        <w:gridCol w:w="2817"/>
      </w:tblGrid>
      <w:tr>
        <w:trPr>
          <w:trHeight w:val="273" w:hRule="atLeast"/>
        </w:trPr>
        <w:tc>
          <w:tcPr>
            <w:tcW w:w="3288" w:type="dxa"/>
          </w:tcPr>
          <w:p>
            <w:pPr>
              <w:pStyle w:val="TableParagraph"/>
              <w:spacing w:line="236" w:lineRule="exact"/>
              <w:ind w:left="113"/>
              <w:jc w:val="left"/>
              <w:rPr>
                <w:i/>
                <w:sz w:val="23"/>
              </w:rPr>
            </w:pPr>
            <w:r>
              <w:rPr>
                <w:i/>
                <w:color w:val="4D565D"/>
                <w:sz w:val="23"/>
              </w:rPr>
              <w:t>School</w:t>
            </w:r>
          </w:p>
        </w:tc>
        <w:tc>
          <w:tcPr>
            <w:tcW w:w="2418" w:type="dxa"/>
          </w:tcPr>
          <w:p>
            <w:pPr>
              <w:pStyle w:val="TableParagraph"/>
              <w:spacing w:line="227" w:lineRule="exact" w:before="26"/>
              <w:ind w:left="120"/>
              <w:jc w:val="left"/>
              <w:rPr>
                <w:i/>
                <w:sz w:val="22"/>
              </w:rPr>
            </w:pPr>
            <w:r>
              <w:rPr>
                <w:i/>
                <w:color w:val="4D565D"/>
                <w:w w:val="105"/>
                <w:sz w:val="22"/>
              </w:rPr>
              <w:t>Enrollment</w:t>
            </w:r>
          </w:p>
        </w:tc>
        <w:tc>
          <w:tcPr>
            <w:tcW w:w="2817" w:type="dxa"/>
          </w:tcPr>
          <w:p>
            <w:pPr>
              <w:pStyle w:val="TableParagraph"/>
              <w:spacing w:line="227" w:lineRule="exact" w:before="26"/>
              <w:ind w:left="119"/>
              <w:jc w:val="left"/>
              <w:rPr>
                <w:i/>
                <w:sz w:val="22"/>
              </w:rPr>
            </w:pPr>
            <w:r>
              <w:rPr>
                <w:i/>
                <w:color w:val="4D565D"/>
                <w:w w:val="105"/>
                <w:sz w:val="22"/>
              </w:rPr>
              <w:t>Capacity</w:t>
            </w:r>
          </w:p>
        </w:tc>
      </w:tr>
      <w:tr>
        <w:trPr>
          <w:trHeight w:val="273" w:hRule="atLeast"/>
        </w:trPr>
        <w:tc>
          <w:tcPr>
            <w:tcW w:w="3288" w:type="dxa"/>
          </w:tcPr>
          <w:p>
            <w:pPr>
              <w:pStyle w:val="TableParagraph"/>
              <w:spacing w:line="236" w:lineRule="exact"/>
              <w:ind w:left="109"/>
              <w:jc w:val="left"/>
              <w:rPr>
                <w:sz w:val="23"/>
              </w:rPr>
            </w:pPr>
            <w:r>
              <w:rPr>
                <w:color w:val="4D565D"/>
                <w:sz w:val="23"/>
              </w:rPr>
              <w:t>Stuarts Draft Elem</w:t>
            </w:r>
          </w:p>
        </w:tc>
        <w:tc>
          <w:tcPr>
            <w:tcW w:w="2418" w:type="dxa"/>
          </w:tcPr>
          <w:p>
            <w:pPr>
              <w:pStyle w:val="TableParagraph"/>
              <w:spacing w:line="231" w:lineRule="exact" w:before="21"/>
              <w:ind w:left="115"/>
              <w:jc w:val="left"/>
              <w:rPr>
                <w:sz w:val="23"/>
              </w:rPr>
            </w:pPr>
            <w:r>
              <w:rPr>
                <w:color w:val="4D565D"/>
                <w:sz w:val="23"/>
              </w:rPr>
              <w:t>595</w:t>
            </w:r>
          </w:p>
        </w:tc>
        <w:tc>
          <w:tcPr>
            <w:tcW w:w="2817" w:type="dxa"/>
          </w:tcPr>
          <w:p>
            <w:pPr>
              <w:pStyle w:val="TableParagraph"/>
              <w:spacing w:line="232" w:lineRule="exact" w:before="21"/>
              <w:ind w:left="96"/>
              <w:jc w:val="left"/>
              <w:rPr>
                <w:rFonts w:ascii="Courier New"/>
                <w:sz w:val="26"/>
              </w:rPr>
            </w:pPr>
            <w:r>
              <w:rPr>
                <w:rFonts w:ascii="Courier New"/>
                <w:color w:val="4D565D"/>
                <w:sz w:val="26"/>
              </w:rPr>
              <w:t>834</w:t>
            </w:r>
          </w:p>
        </w:tc>
      </w:tr>
      <w:tr>
        <w:trPr>
          <w:trHeight w:val="273" w:hRule="atLeast"/>
        </w:trPr>
        <w:tc>
          <w:tcPr>
            <w:tcW w:w="3288" w:type="dxa"/>
          </w:tcPr>
          <w:p>
            <w:pPr>
              <w:pStyle w:val="TableParagraph"/>
              <w:spacing w:line="236" w:lineRule="exact"/>
              <w:ind w:left="109"/>
              <w:jc w:val="left"/>
              <w:rPr>
                <w:sz w:val="23"/>
              </w:rPr>
            </w:pPr>
            <w:r>
              <w:rPr>
                <w:color w:val="4D565D"/>
                <w:sz w:val="23"/>
              </w:rPr>
              <w:t>Stuarts Draft Middle</w:t>
            </w:r>
          </w:p>
        </w:tc>
        <w:tc>
          <w:tcPr>
            <w:tcW w:w="2418" w:type="dxa"/>
          </w:tcPr>
          <w:p>
            <w:pPr>
              <w:pStyle w:val="TableParagraph"/>
              <w:spacing w:line="236" w:lineRule="exact"/>
              <w:ind w:left="115"/>
              <w:jc w:val="left"/>
              <w:rPr>
                <w:sz w:val="23"/>
              </w:rPr>
            </w:pPr>
            <w:r>
              <w:rPr>
                <w:color w:val="4D565D"/>
                <w:sz w:val="23"/>
              </w:rPr>
              <w:t>557</w:t>
            </w:r>
          </w:p>
        </w:tc>
        <w:tc>
          <w:tcPr>
            <w:tcW w:w="2817" w:type="dxa"/>
          </w:tcPr>
          <w:p>
            <w:pPr>
              <w:pStyle w:val="TableParagraph"/>
              <w:spacing w:line="237" w:lineRule="exact" w:before="16"/>
              <w:ind w:left="85"/>
              <w:jc w:val="left"/>
              <w:rPr>
                <w:rFonts w:ascii="Courier New"/>
                <w:sz w:val="26"/>
              </w:rPr>
            </w:pPr>
            <w:r>
              <w:rPr>
                <w:rFonts w:ascii="Courier New"/>
                <w:color w:val="4D565D"/>
                <w:sz w:val="26"/>
              </w:rPr>
              <w:t>960</w:t>
            </w:r>
          </w:p>
        </w:tc>
      </w:tr>
      <w:tr>
        <w:trPr>
          <w:trHeight w:val="268" w:hRule="atLeast"/>
        </w:trPr>
        <w:tc>
          <w:tcPr>
            <w:tcW w:w="3288" w:type="dxa"/>
          </w:tcPr>
          <w:p>
            <w:pPr>
              <w:pStyle w:val="TableParagraph"/>
              <w:spacing w:line="236" w:lineRule="exact" w:before="12"/>
              <w:ind w:left="109"/>
              <w:jc w:val="left"/>
              <w:rPr>
                <w:sz w:val="23"/>
              </w:rPr>
            </w:pPr>
            <w:r>
              <w:rPr>
                <w:color w:val="4D565D"/>
                <w:sz w:val="23"/>
              </w:rPr>
              <w:t>Stuarts Draft High</w:t>
            </w:r>
          </w:p>
        </w:tc>
        <w:tc>
          <w:tcPr>
            <w:tcW w:w="2418" w:type="dxa"/>
          </w:tcPr>
          <w:p>
            <w:pPr>
              <w:pStyle w:val="TableParagraph"/>
              <w:spacing w:line="236" w:lineRule="exact" w:before="12"/>
              <w:ind w:left="114"/>
              <w:jc w:val="left"/>
              <w:rPr>
                <w:sz w:val="23"/>
              </w:rPr>
            </w:pPr>
            <w:r>
              <w:rPr>
                <w:color w:val="4D565D"/>
                <w:sz w:val="23"/>
              </w:rPr>
              <w:t>702</w:t>
            </w:r>
          </w:p>
        </w:tc>
        <w:tc>
          <w:tcPr>
            <w:tcW w:w="2817" w:type="dxa"/>
          </w:tcPr>
          <w:p>
            <w:pPr>
              <w:pStyle w:val="TableParagraph"/>
              <w:spacing w:line="232" w:lineRule="exact" w:before="16"/>
              <w:ind w:left="90"/>
              <w:jc w:val="left"/>
              <w:rPr>
                <w:rFonts w:ascii="Courier New"/>
                <w:sz w:val="26"/>
              </w:rPr>
            </w:pPr>
            <w:r>
              <w:rPr>
                <w:rFonts w:ascii="Courier New"/>
                <w:color w:val="4D565D"/>
                <w:sz w:val="26"/>
              </w:rPr>
              <w:t>940</w:t>
            </w:r>
          </w:p>
        </w:tc>
      </w:tr>
    </w:tbl>
    <w:p>
      <w:pPr>
        <w:pStyle w:val="BodyText"/>
        <w:rPr>
          <w:sz w:val="26"/>
        </w:rPr>
      </w:pPr>
    </w:p>
    <w:p>
      <w:pPr>
        <w:pStyle w:val="BodyText"/>
        <w:spacing w:before="5"/>
        <w:rPr>
          <w:sz w:val="26"/>
        </w:rPr>
      </w:pPr>
    </w:p>
    <w:p>
      <w:pPr>
        <w:spacing w:before="0"/>
        <w:ind w:left="1946" w:right="0" w:firstLine="0"/>
        <w:jc w:val="left"/>
        <w:rPr>
          <w:b/>
          <w:sz w:val="22"/>
        </w:rPr>
      </w:pPr>
      <w:r>
        <w:rPr>
          <w:b/>
          <w:color w:val="4D565D"/>
          <w:w w:val="105"/>
          <w:sz w:val="22"/>
        </w:rPr>
        <w:t>COMMUNITY DEVELOPMENT STAFF COMMENTS:</w:t>
      </w:r>
    </w:p>
    <w:p>
      <w:pPr>
        <w:pStyle w:val="BodyText"/>
        <w:spacing w:before="11"/>
        <w:rPr>
          <w:b/>
          <w:sz w:val="17"/>
        </w:rPr>
      </w:pPr>
    </w:p>
    <w:p>
      <w:pPr>
        <w:spacing w:before="93"/>
        <w:ind w:left="2046" w:right="0" w:firstLine="0"/>
        <w:jc w:val="left"/>
        <w:rPr>
          <w:b/>
          <w:sz w:val="22"/>
        </w:rPr>
      </w:pPr>
      <w:r>
        <w:rPr>
          <w:b/>
          <w:color w:val="4D565D"/>
          <w:w w:val="105"/>
          <w:sz w:val="22"/>
          <w:u w:val="thick" w:color="4D565D"/>
        </w:rPr>
        <w:t>PROS</w:t>
      </w:r>
    </w:p>
    <w:p>
      <w:pPr>
        <w:pStyle w:val="ListParagraph"/>
        <w:numPr>
          <w:ilvl w:val="0"/>
          <w:numId w:val="3"/>
        </w:numPr>
        <w:tabs>
          <w:tab w:pos="2747" w:val="left" w:leader="none"/>
        </w:tabs>
        <w:spacing w:line="240" w:lineRule="auto" w:before="11" w:after="0"/>
        <w:ind w:left="2746" w:right="0" w:hanging="358"/>
        <w:jc w:val="left"/>
        <w:rPr>
          <w:sz w:val="23"/>
        </w:rPr>
      </w:pPr>
      <w:r>
        <w:rPr>
          <w:color w:val="4D565D"/>
          <w:w w:val="105"/>
          <w:sz w:val="23"/>
        </w:rPr>
        <w:t>Request</w:t>
      </w:r>
      <w:r>
        <w:rPr>
          <w:color w:val="4D565D"/>
          <w:spacing w:val="-19"/>
          <w:w w:val="105"/>
          <w:sz w:val="23"/>
        </w:rPr>
        <w:t> </w:t>
      </w:r>
      <w:r>
        <w:rPr>
          <w:color w:val="4D565D"/>
          <w:w w:val="105"/>
          <w:sz w:val="23"/>
        </w:rPr>
        <w:t>is</w:t>
      </w:r>
      <w:r>
        <w:rPr>
          <w:color w:val="4D565D"/>
          <w:spacing w:val="-9"/>
          <w:w w:val="105"/>
          <w:sz w:val="23"/>
        </w:rPr>
        <w:t> </w:t>
      </w:r>
      <w:r>
        <w:rPr>
          <w:color w:val="4D565D"/>
          <w:w w:val="105"/>
          <w:sz w:val="23"/>
        </w:rPr>
        <w:t>compatible</w:t>
      </w:r>
      <w:r>
        <w:rPr>
          <w:color w:val="4D565D"/>
          <w:spacing w:val="-3"/>
          <w:w w:val="105"/>
          <w:sz w:val="23"/>
        </w:rPr>
        <w:t> </w:t>
      </w:r>
      <w:r>
        <w:rPr>
          <w:color w:val="4D565D"/>
          <w:w w:val="105"/>
          <w:sz w:val="23"/>
        </w:rPr>
        <w:t>with</w:t>
      </w:r>
      <w:r>
        <w:rPr>
          <w:color w:val="4D565D"/>
          <w:spacing w:val="-23"/>
          <w:w w:val="105"/>
          <w:sz w:val="23"/>
        </w:rPr>
        <w:t> </w:t>
      </w:r>
      <w:r>
        <w:rPr>
          <w:color w:val="4D565D"/>
          <w:w w:val="105"/>
          <w:sz w:val="23"/>
        </w:rPr>
        <w:t>adjacent</w:t>
      </w:r>
      <w:r>
        <w:rPr>
          <w:color w:val="4D565D"/>
          <w:spacing w:val="-5"/>
          <w:w w:val="105"/>
          <w:sz w:val="23"/>
        </w:rPr>
        <w:t> </w:t>
      </w:r>
      <w:r>
        <w:rPr>
          <w:color w:val="4D565D"/>
          <w:w w:val="105"/>
          <w:sz w:val="23"/>
        </w:rPr>
        <w:t>General</w:t>
      </w:r>
      <w:r>
        <w:rPr>
          <w:color w:val="4D565D"/>
          <w:spacing w:val="-13"/>
          <w:w w:val="105"/>
          <w:sz w:val="23"/>
        </w:rPr>
        <w:t> </w:t>
      </w:r>
      <w:r>
        <w:rPr>
          <w:color w:val="4D565D"/>
          <w:w w:val="105"/>
          <w:sz w:val="23"/>
        </w:rPr>
        <w:t>Agriculture</w:t>
      </w:r>
      <w:r>
        <w:rPr>
          <w:color w:val="4D565D"/>
          <w:spacing w:val="-5"/>
          <w:w w:val="105"/>
          <w:sz w:val="23"/>
        </w:rPr>
        <w:t> </w:t>
      </w:r>
      <w:r>
        <w:rPr>
          <w:color w:val="4D565D"/>
          <w:w w:val="105"/>
          <w:sz w:val="23"/>
        </w:rPr>
        <w:t>zoning</w:t>
      </w:r>
      <w:r>
        <w:rPr>
          <w:color w:val="4D565D"/>
          <w:spacing w:val="-17"/>
          <w:w w:val="105"/>
          <w:sz w:val="23"/>
        </w:rPr>
        <w:t> </w:t>
      </w:r>
      <w:r>
        <w:rPr>
          <w:color w:val="4D565D"/>
          <w:w w:val="105"/>
          <w:sz w:val="23"/>
        </w:rPr>
        <w:t>to</w:t>
      </w:r>
      <w:r>
        <w:rPr>
          <w:color w:val="4D565D"/>
          <w:spacing w:val="-21"/>
          <w:w w:val="105"/>
          <w:sz w:val="23"/>
        </w:rPr>
        <w:t> </w:t>
      </w:r>
      <w:r>
        <w:rPr>
          <w:color w:val="4D565D"/>
          <w:w w:val="105"/>
          <w:sz w:val="23"/>
        </w:rPr>
        <w:t>the</w:t>
      </w:r>
      <w:r>
        <w:rPr>
          <w:color w:val="4D565D"/>
          <w:spacing w:val="-14"/>
          <w:w w:val="105"/>
          <w:sz w:val="23"/>
        </w:rPr>
        <w:t> </w:t>
      </w:r>
      <w:r>
        <w:rPr>
          <w:color w:val="4D565D"/>
          <w:w w:val="105"/>
          <w:sz w:val="23"/>
        </w:rPr>
        <w:t>west.</w:t>
      </w:r>
    </w:p>
    <w:p>
      <w:pPr>
        <w:pStyle w:val="ListParagraph"/>
        <w:numPr>
          <w:ilvl w:val="0"/>
          <w:numId w:val="3"/>
        </w:numPr>
        <w:tabs>
          <w:tab w:pos="2748" w:val="left" w:leader="none"/>
        </w:tabs>
        <w:spacing w:line="249" w:lineRule="auto" w:before="10" w:after="0"/>
        <w:ind w:left="2744" w:right="1660" w:hanging="357"/>
        <w:jc w:val="left"/>
        <w:rPr>
          <w:sz w:val="23"/>
        </w:rPr>
      </w:pPr>
      <w:r>
        <w:rPr>
          <w:color w:val="4D565D"/>
          <w:w w:val="105"/>
          <w:sz w:val="23"/>
        </w:rPr>
        <w:t>With</w:t>
      </w:r>
      <w:r>
        <w:rPr>
          <w:color w:val="4D565D"/>
          <w:spacing w:val="-19"/>
          <w:w w:val="105"/>
          <w:sz w:val="23"/>
        </w:rPr>
        <w:t> </w:t>
      </w:r>
      <w:r>
        <w:rPr>
          <w:color w:val="4D565D"/>
          <w:w w:val="105"/>
          <w:sz w:val="23"/>
        </w:rPr>
        <w:t>the</w:t>
      </w:r>
      <w:r>
        <w:rPr>
          <w:color w:val="4D565D"/>
          <w:spacing w:val="-13"/>
          <w:w w:val="105"/>
          <w:sz w:val="23"/>
        </w:rPr>
        <w:t> </w:t>
      </w:r>
      <w:r>
        <w:rPr>
          <w:color w:val="4D565D"/>
          <w:w w:val="105"/>
          <w:sz w:val="23"/>
        </w:rPr>
        <w:t>presence</w:t>
      </w:r>
      <w:r>
        <w:rPr>
          <w:color w:val="4D565D"/>
          <w:spacing w:val="-1"/>
          <w:w w:val="105"/>
          <w:sz w:val="23"/>
        </w:rPr>
        <w:t> </w:t>
      </w:r>
      <w:r>
        <w:rPr>
          <w:color w:val="4D565D"/>
          <w:w w:val="105"/>
          <w:sz w:val="23"/>
        </w:rPr>
        <w:t>of</w:t>
      </w:r>
      <w:r>
        <w:rPr>
          <w:color w:val="4D565D"/>
          <w:spacing w:val="-12"/>
          <w:w w:val="105"/>
          <w:sz w:val="23"/>
        </w:rPr>
        <w:t> </w:t>
      </w:r>
      <w:r>
        <w:rPr>
          <w:color w:val="4D565D"/>
          <w:w w:val="105"/>
          <w:sz w:val="23"/>
        </w:rPr>
        <w:t>standing water</w:t>
      </w:r>
      <w:r>
        <w:rPr>
          <w:color w:val="4D565D"/>
          <w:spacing w:val="-8"/>
          <w:w w:val="105"/>
          <w:sz w:val="23"/>
        </w:rPr>
        <w:t> </w:t>
      </w:r>
      <w:r>
        <w:rPr>
          <w:color w:val="4D565D"/>
          <w:w w:val="105"/>
          <w:sz w:val="23"/>
        </w:rPr>
        <w:t>during</w:t>
      </w:r>
      <w:r>
        <w:rPr>
          <w:color w:val="4D565D"/>
          <w:spacing w:val="-12"/>
          <w:w w:val="105"/>
          <w:sz w:val="23"/>
        </w:rPr>
        <w:t> </w:t>
      </w:r>
      <w:r>
        <w:rPr>
          <w:color w:val="4D565D"/>
          <w:w w:val="105"/>
          <w:sz w:val="23"/>
        </w:rPr>
        <w:t>high</w:t>
      </w:r>
      <w:r>
        <w:rPr>
          <w:color w:val="4D565D"/>
          <w:spacing w:val="-15"/>
          <w:w w:val="105"/>
          <w:sz w:val="23"/>
        </w:rPr>
        <w:t> </w:t>
      </w:r>
      <w:r>
        <w:rPr>
          <w:color w:val="4D565D"/>
          <w:w w:val="105"/>
          <w:sz w:val="23"/>
        </w:rPr>
        <w:t>rainfall</w:t>
      </w:r>
      <w:r>
        <w:rPr>
          <w:color w:val="4D565D"/>
          <w:spacing w:val="-12"/>
          <w:w w:val="105"/>
          <w:sz w:val="23"/>
        </w:rPr>
        <w:t> </w:t>
      </w:r>
      <w:r>
        <w:rPr>
          <w:color w:val="4D565D"/>
          <w:w w:val="105"/>
          <w:sz w:val="23"/>
        </w:rPr>
        <w:t>events,</w:t>
      </w:r>
      <w:r>
        <w:rPr>
          <w:color w:val="4D565D"/>
          <w:spacing w:val="-8"/>
          <w:w w:val="105"/>
          <w:sz w:val="23"/>
        </w:rPr>
        <w:t> </w:t>
      </w:r>
      <w:r>
        <w:rPr>
          <w:color w:val="4D565D"/>
          <w:w w:val="105"/>
          <w:sz w:val="23"/>
        </w:rPr>
        <w:t>this</w:t>
      </w:r>
      <w:r>
        <w:rPr>
          <w:color w:val="4D565D"/>
          <w:spacing w:val="-9"/>
          <w:w w:val="105"/>
          <w:sz w:val="23"/>
        </w:rPr>
        <w:t> </w:t>
      </w:r>
      <w:r>
        <w:rPr>
          <w:color w:val="4D565D"/>
          <w:w w:val="105"/>
          <w:sz w:val="23"/>
        </w:rPr>
        <w:t>parcel may not be suitable for residential</w:t>
      </w:r>
      <w:r>
        <w:rPr>
          <w:color w:val="4D565D"/>
          <w:spacing w:val="-20"/>
          <w:w w:val="105"/>
          <w:sz w:val="23"/>
        </w:rPr>
        <w:t> </w:t>
      </w:r>
      <w:r>
        <w:rPr>
          <w:color w:val="4D565D"/>
          <w:w w:val="105"/>
          <w:sz w:val="23"/>
        </w:rPr>
        <w:t>development.</w:t>
      </w:r>
    </w:p>
    <w:p>
      <w:pPr>
        <w:pStyle w:val="BodyText"/>
        <w:spacing w:before="2"/>
        <w:rPr>
          <w:sz w:val="17"/>
        </w:rPr>
      </w:pPr>
    </w:p>
    <w:p>
      <w:pPr>
        <w:spacing w:before="93"/>
        <w:ind w:left="2042" w:right="0" w:firstLine="0"/>
        <w:jc w:val="left"/>
        <w:rPr>
          <w:b/>
          <w:sz w:val="22"/>
        </w:rPr>
      </w:pPr>
      <w:r>
        <w:rPr>
          <w:b/>
          <w:color w:val="4D565D"/>
          <w:w w:val="105"/>
          <w:sz w:val="22"/>
          <w:u w:val="thick" w:color="4D565D"/>
        </w:rPr>
        <w:t>CONS</w:t>
      </w:r>
    </w:p>
    <w:p>
      <w:pPr>
        <w:pStyle w:val="ListParagraph"/>
        <w:numPr>
          <w:ilvl w:val="0"/>
          <w:numId w:val="4"/>
        </w:numPr>
        <w:tabs>
          <w:tab w:pos="2747" w:val="left" w:leader="none"/>
        </w:tabs>
        <w:spacing w:line="249" w:lineRule="auto" w:before="11" w:after="0"/>
        <w:ind w:left="2746" w:right="1991" w:hanging="350"/>
        <w:jc w:val="left"/>
        <w:rPr>
          <w:color w:val="4D565D"/>
          <w:sz w:val="22"/>
        </w:rPr>
      </w:pPr>
      <w:r>
        <w:rPr>
          <w:color w:val="4D565D"/>
          <w:w w:val="105"/>
          <w:sz w:val="23"/>
        </w:rPr>
        <w:t>Request</w:t>
      </w:r>
      <w:r>
        <w:rPr>
          <w:color w:val="4D565D"/>
          <w:spacing w:val="-11"/>
          <w:w w:val="105"/>
          <w:sz w:val="23"/>
        </w:rPr>
        <w:t> </w:t>
      </w:r>
      <w:r>
        <w:rPr>
          <w:color w:val="4D565D"/>
          <w:w w:val="105"/>
          <w:sz w:val="23"/>
        </w:rPr>
        <w:t>is</w:t>
      </w:r>
      <w:r>
        <w:rPr>
          <w:color w:val="4D565D"/>
          <w:spacing w:val="-23"/>
          <w:w w:val="105"/>
          <w:sz w:val="23"/>
        </w:rPr>
        <w:t> </w:t>
      </w:r>
      <w:r>
        <w:rPr>
          <w:color w:val="4D565D"/>
          <w:w w:val="105"/>
          <w:sz w:val="23"/>
        </w:rPr>
        <w:t>not</w:t>
      </w:r>
      <w:r>
        <w:rPr>
          <w:color w:val="4D565D"/>
          <w:spacing w:val="-17"/>
          <w:w w:val="105"/>
          <w:sz w:val="23"/>
        </w:rPr>
        <w:t> </w:t>
      </w:r>
      <w:r>
        <w:rPr>
          <w:color w:val="4D565D"/>
          <w:w w:val="105"/>
          <w:sz w:val="23"/>
        </w:rPr>
        <w:t>in</w:t>
      </w:r>
      <w:r>
        <w:rPr>
          <w:color w:val="4D565D"/>
          <w:spacing w:val="-18"/>
          <w:w w:val="105"/>
          <w:sz w:val="23"/>
        </w:rPr>
        <w:t> </w:t>
      </w:r>
      <w:r>
        <w:rPr>
          <w:color w:val="4D565D"/>
          <w:w w:val="105"/>
          <w:sz w:val="23"/>
        </w:rPr>
        <w:t>compliance</w:t>
      </w:r>
      <w:r>
        <w:rPr>
          <w:color w:val="4D565D"/>
          <w:spacing w:val="-6"/>
          <w:w w:val="105"/>
          <w:sz w:val="23"/>
        </w:rPr>
        <w:t> </w:t>
      </w:r>
      <w:r>
        <w:rPr>
          <w:color w:val="4D565D"/>
          <w:w w:val="105"/>
          <w:sz w:val="23"/>
        </w:rPr>
        <w:t>with</w:t>
      </w:r>
      <w:r>
        <w:rPr>
          <w:color w:val="4D565D"/>
          <w:spacing w:val="-19"/>
          <w:w w:val="105"/>
          <w:sz w:val="23"/>
        </w:rPr>
        <w:t> </w:t>
      </w:r>
      <w:r>
        <w:rPr>
          <w:color w:val="4D565D"/>
          <w:w w:val="105"/>
          <w:sz w:val="23"/>
        </w:rPr>
        <w:t>the</w:t>
      </w:r>
      <w:r>
        <w:rPr>
          <w:color w:val="4D565D"/>
          <w:spacing w:val="-21"/>
          <w:w w:val="105"/>
          <w:sz w:val="23"/>
        </w:rPr>
        <w:t> </w:t>
      </w:r>
      <w:r>
        <w:rPr>
          <w:color w:val="4D565D"/>
          <w:w w:val="105"/>
          <w:sz w:val="23"/>
        </w:rPr>
        <w:t>Augusta</w:t>
      </w:r>
      <w:r>
        <w:rPr>
          <w:color w:val="4D565D"/>
          <w:spacing w:val="-11"/>
          <w:w w:val="105"/>
          <w:sz w:val="23"/>
        </w:rPr>
        <w:t> </w:t>
      </w:r>
      <w:r>
        <w:rPr>
          <w:color w:val="4D565D"/>
          <w:w w:val="105"/>
          <w:sz w:val="23"/>
        </w:rPr>
        <w:t>County</w:t>
      </w:r>
      <w:r>
        <w:rPr>
          <w:color w:val="4D565D"/>
          <w:spacing w:val="-22"/>
          <w:w w:val="105"/>
          <w:sz w:val="23"/>
        </w:rPr>
        <w:t> </w:t>
      </w:r>
      <w:r>
        <w:rPr>
          <w:color w:val="4D565D"/>
          <w:w w:val="105"/>
          <w:sz w:val="23"/>
        </w:rPr>
        <w:t>Comprehensive Plan</w:t>
      </w:r>
      <w:r>
        <w:rPr>
          <w:color w:val="4D565D"/>
          <w:spacing w:val="-24"/>
          <w:w w:val="105"/>
          <w:sz w:val="23"/>
        </w:rPr>
        <w:t> </w:t>
      </w:r>
      <w:r>
        <w:rPr>
          <w:color w:val="4D565D"/>
          <w:w w:val="105"/>
          <w:sz w:val="23"/>
        </w:rPr>
        <w:t>Future</w:t>
      </w:r>
      <w:r>
        <w:rPr>
          <w:color w:val="4D565D"/>
          <w:spacing w:val="-10"/>
          <w:w w:val="105"/>
          <w:sz w:val="23"/>
        </w:rPr>
        <w:t> </w:t>
      </w:r>
      <w:r>
        <w:rPr>
          <w:color w:val="4D565D"/>
          <w:w w:val="105"/>
          <w:sz w:val="23"/>
        </w:rPr>
        <w:t>Land</w:t>
      </w:r>
      <w:r>
        <w:rPr>
          <w:color w:val="4D565D"/>
          <w:spacing w:val="-9"/>
          <w:w w:val="105"/>
          <w:sz w:val="23"/>
        </w:rPr>
        <w:t> </w:t>
      </w:r>
      <w:r>
        <w:rPr>
          <w:color w:val="4D565D"/>
          <w:w w:val="105"/>
          <w:sz w:val="23"/>
        </w:rPr>
        <w:t>Use</w:t>
      </w:r>
      <w:r>
        <w:rPr>
          <w:color w:val="4D565D"/>
          <w:spacing w:val="-18"/>
          <w:w w:val="105"/>
          <w:sz w:val="23"/>
        </w:rPr>
        <w:t> </w:t>
      </w:r>
      <w:r>
        <w:rPr>
          <w:color w:val="4D565D"/>
          <w:w w:val="105"/>
          <w:sz w:val="23"/>
        </w:rPr>
        <w:t>Map</w:t>
      </w:r>
      <w:r>
        <w:rPr>
          <w:color w:val="4D565D"/>
          <w:spacing w:val="-14"/>
          <w:w w:val="105"/>
          <w:sz w:val="23"/>
        </w:rPr>
        <w:t> </w:t>
      </w:r>
      <w:r>
        <w:rPr>
          <w:color w:val="4D565D"/>
          <w:w w:val="105"/>
          <w:sz w:val="23"/>
        </w:rPr>
        <w:t>which</w:t>
      </w:r>
      <w:r>
        <w:rPr>
          <w:color w:val="4D565D"/>
          <w:spacing w:val="-9"/>
          <w:w w:val="105"/>
          <w:sz w:val="23"/>
        </w:rPr>
        <w:t> </w:t>
      </w:r>
      <w:r>
        <w:rPr>
          <w:color w:val="4D565D"/>
          <w:w w:val="105"/>
          <w:sz w:val="23"/>
        </w:rPr>
        <w:t>designates</w:t>
      </w:r>
      <w:r>
        <w:rPr>
          <w:color w:val="4D565D"/>
          <w:spacing w:val="-13"/>
          <w:w w:val="105"/>
          <w:sz w:val="23"/>
        </w:rPr>
        <w:t> </w:t>
      </w:r>
      <w:r>
        <w:rPr>
          <w:color w:val="4D565D"/>
          <w:w w:val="105"/>
          <w:sz w:val="23"/>
        </w:rPr>
        <w:t>the</w:t>
      </w:r>
      <w:r>
        <w:rPr>
          <w:color w:val="4D565D"/>
          <w:spacing w:val="-24"/>
          <w:w w:val="105"/>
          <w:sz w:val="23"/>
        </w:rPr>
        <w:t> </w:t>
      </w:r>
      <w:r>
        <w:rPr>
          <w:color w:val="4D565D"/>
          <w:w w:val="105"/>
          <w:sz w:val="23"/>
        </w:rPr>
        <w:t>property</w:t>
      </w:r>
      <w:r>
        <w:rPr>
          <w:color w:val="4D565D"/>
          <w:spacing w:val="-16"/>
          <w:w w:val="105"/>
          <w:sz w:val="23"/>
        </w:rPr>
        <w:t> </w:t>
      </w:r>
      <w:r>
        <w:rPr>
          <w:color w:val="4D565D"/>
          <w:w w:val="105"/>
          <w:sz w:val="23"/>
        </w:rPr>
        <w:t>for</w:t>
      </w:r>
      <w:r>
        <w:rPr>
          <w:color w:val="4D565D"/>
          <w:spacing w:val="-14"/>
          <w:w w:val="105"/>
          <w:sz w:val="23"/>
        </w:rPr>
        <w:t> </w:t>
      </w:r>
      <w:r>
        <w:rPr>
          <w:color w:val="4D565D"/>
          <w:w w:val="105"/>
          <w:sz w:val="23"/>
        </w:rPr>
        <w:t>future</w:t>
      </w:r>
      <w:r>
        <w:rPr>
          <w:color w:val="4D565D"/>
          <w:spacing w:val="-12"/>
          <w:w w:val="105"/>
          <w:sz w:val="23"/>
        </w:rPr>
        <w:t> </w:t>
      </w:r>
      <w:r>
        <w:rPr>
          <w:color w:val="4D565D"/>
          <w:w w:val="105"/>
          <w:sz w:val="23"/>
        </w:rPr>
        <w:t>low density residential</w:t>
      </w:r>
      <w:r>
        <w:rPr>
          <w:color w:val="4D565D"/>
          <w:spacing w:val="-2"/>
          <w:w w:val="105"/>
          <w:sz w:val="23"/>
        </w:rPr>
        <w:t> </w:t>
      </w:r>
      <w:r>
        <w:rPr>
          <w:color w:val="4D565D"/>
          <w:w w:val="105"/>
          <w:sz w:val="23"/>
        </w:rPr>
        <w:t>development.</w:t>
      </w:r>
    </w:p>
    <w:p>
      <w:pPr>
        <w:pStyle w:val="ListParagraph"/>
        <w:numPr>
          <w:ilvl w:val="0"/>
          <w:numId w:val="4"/>
        </w:numPr>
        <w:tabs>
          <w:tab w:pos="2747" w:val="left" w:leader="none"/>
        </w:tabs>
        <w:spacing w:line="249" w:lineRule="auto" w:before="6" w:after="0"/>
        <w:ind w:left="2744" w:right="1980" w:hanging="352"/>
        <w:jc w:val="left"/>
        <w:rPr>
          <w:color w:val="4D565D"/>
          <w:sz w:val="23"/>
        </w:rPr>
      </w:pPr>
      <w:r>
        <w:rPr>
          <w:color w:val="4D565D"/>
          <w:w w:val="105"/>
          <w:sz w:val="23"/>
        </w:rPr>
        <w:t>Request</w:t>
      </w:r>
      <w:r>
        <w:rPr>
          <w:color w:val="4D565D"/>
          <w:spacing w:val="-14"/>
          <w:w w:val="105"/>
          <w:sz w:val="23"/>
        </w:rPr>
        <w:t> </w:t>
      </w:r>
      <w:r>
        <w:rPr>
          <w:color w:val="4D565D"/>
          <w:w w:val="105"/>
          <w:sz w:val="23"/>
        </w:rPr>
        <w:t>may</w:t>
      </w:r>
      <w:r>
        <w:rPr>
          <w:color w:val="4D565D"/>
          <w:spacing w:val="-21"/>
          <w:w w:val="105"/>
          <w:sz w:val="23"/>
        </w:rPr>
        <w:t> </w:t>
      </w:r>
      <w:r>
        <w:rPr>
          <w:color w:val="4D565D"/>
          <w:w w:val="105"/>
          <w:sz w:val="23"/>
        </w:rPr>
        <w:t>not</w:t>
      </w:r>
      <w:r>
        <w:rPr>
          <w:color w:val="4D565D"/>
          <w:spacing w:val="-23"/>
          <w:w w:val="105"/>
          <w:sz w:val="23"/>
        </w:rPr>
        <w:t> </w:t>
      </w:r>
      <w:r>
        <w:rPr>
          <w:color w:val="4D565D"/>
          <w:w w:val="105"/>
          <w:sz w:val="23"/>
        </w:rPr>
        <w:t>be</w:t>
      </w:r>
      <w:r>
        <w:rPr>
          <w:color w:val="4D565D"/>
          <w:spacing w:val="-25"/>
          <w:w w:val="105"/>
          <w:sz w:val="23"/>
        </w:rPr>
        <w:t> </w:t>
      </w:r>
      <w:r>
        <w:rPr>
          <w:color w:val="4D565D"/>
          <w:w w:val="105"/>
          <w:sz w:val="23"/>
        </w:rPr>
        <w:t>compatible</w:t>
      </w:r>
      <w:r>
        <w:rPr>
          <w:color w:val="4D565D"/>
          <w:spacing w:val="-18"/>
          <w:w w:val="105"/>
          <w:sz w:val="23"/>
        </w:rPr>
        <w:t> </w:t>
      </w:r>
      <w:r>
        <w:rPr>
          <w:color w:val="4D565D"/>
          <w:w w:val="105"/>
          <w:sz w:val="23"/>
        </w:rPr>
        <w:t>with</w:t>
      </w:r>
      <w:r>
        <w:rPr>
          <w:color w:val="4D565D"/>
          <w:spacing w:val="-18"/>
          <w:w w:val="105"/>
          <w:sz w:val="23"/>
        </w:rPr>
        <w:t> </w:t>
      </w:r>
      <w:r>
        <w:rPr>
          <w:color w:val="4D565D"/>
          <w:w w:val="105"/>
          <w:sz w:val="23"/>
        </w:rPr>
        <w:t>adjacent</w:t>
      </w:r>
      <w:r>
        <w:rPr>
          <w:color w:val="4D565D"/>
          <w:spacing w:val="-9"/>
          <w:w w:val="105"/>
          <w:sz w:val="23"/>
        </w:rPr>
        <w:t> </w:t>
      </w:r>
      <w:r>
        <w:rPr>
          <w:color w:val="4D565D"/>
          <w:w w:val="105"/>
          <w:sz w:val="23"/>
        </w:rPr>
        <w:t>Single</w:t>
      </w:r>
      <w:r>
        <w:rPr>
          <w:color w:val="4D565D"/>
          <w:spacing w:val="-22"/>
          <w:w w:val="105"/>
          <w:sz w:val="23"/>
        </w:rPr>
        <w:t> </w:t>
      </w:r>
      <w:r>
        <w:rPr>
          <w:color w:val="4D565D"/>
          <w:w w:val="105"/>
          <w:sz w:val="23"/>
        </w:rPr>
        <w:t>Family</w:t>
      </w:r>
      <w:r>
        <w:rPr>
          <w:color w:val="4D565D"/>
          <w:spacing w:val="-17"/>
          <w:w w:val="105"/>
          <w:sz w:val="23"/>
        </w:rPr>
        <w:t> </w:t>
      </w:r>
      <w:r>
        <w:rPr>
          <w:color w:val="4D565D"/>
          <w:w w:val="105"/>
          <w:sz w:val="23"/>
        </w:rPr>
        <w:t>Residential 10</w:t>
      </w:r>
      <w:r>
        <w:rPr>
          <w:color w:val="4D565D"/>
          <w:spacing w:val="-14"/>
          <w:w w:val="105"/>
          <w:sz w:val="23"/>
        </w:rPr>
        <w:t> </w:t>
      </w:r>
      <w:r>
        <w:rPr>
          <w:color w:val="4D565D"/>
          <w:w w:val="105"/>
          <w:sz w:val="23"/>
        </w:rPr>
        <w:t>zoning</w:t>
      </w:r>
      <w:r>
        <w:rPr>
          <w:color w:val="4D565D"/>
          <w:spacing w:val="-1"/>
          <w:w w:val="105"/>
          <w:sz w:val="23"/>
        </w:rPr>
        <w:t> </w:t>
      </w:r>
      <w:r>
        <w:rPr>
          <w:color w:val="4D565D"/>
          <w:w w:val="105"/>
          <w:sz w:val="23"/>
        </w:rPr>
        <w:t>to</w:t>
      </w:r>
      <w:r>
        <w:rPr>
          <w:color w:val="4D565D"/>
          <w:spacing w:val="-9"/>
          <w:w w:val="105"/>
          <w:sz w:val="23"/>
        </w:rPr>
        <w:t> </w:t>
      </w:r>
      <w:r>
        <w:rPr>
          <w:color w:val="4D565D"/>
          <w:w w:val="105"/>
          <w:sz w:val="23"/>
        </w:rPr>
        <w:t>the</w:t>
      </w:r>
      <w:r>
        <w:rPr>
          <w:color w:val="4D565D"/>
          <w:spacing w:val="-7"/>
          <w:w w:val="105"/>
          <w:sz w:val="23"/>
        </w:rPr>
        <w:t> </w:t>
      </w:r>
      <w:r>
        <w:rPr>
          <w:color w:val="4D565D"/>
          <w:w w:val="105"/>
          <w:sz w:val="23"/>
        </w:rPr>
        <w:t>north,</w:t>
      </w:r>
      <w:r>
        <w:rPr>
          <w:color w:val="4D565D"/>
          <w:spacing w:val="-5"/>
          <w:w w:val="105"/>
          <w:sz w:val="23"/>
        </w:rPr>
        <w:t> </w:t>
      </w:r>
      <w:r>
        <w:rPr>
          <w:color w:val="4D565D"/>
          <w:w w:val="105"/>
          <w:sz w:val="23"/>
        </w:rPr>
        <w:t>east,</w:t>
      </w:r>
      <w:r>
        <w:rPr>
          <w:color w:val="4D565D"/>
          <w:spacing w:val="-4"/>
          <w:w w:val="105"/>
          <w:sz w:val="23"/>
        </w:rPr>
        <w:t> </w:t>
      </w:r>
      <w:r>
        <w:rPr>
          <w:color w:val="4D565D"/>
          <w:w w:val="105"/>
          <w:sz w:val="23"/>
        </w:rPr>
        <w:t>and</w:t>
      </w:r>
      <w:r>
        <w:rPr>
          <w:color w:val="4D565D"/>
          <w:spacing w:val="-3"/>
          <w:w w:val="105"/>
          <w:sz w:val="23"/>
        </w:rPr>
        <w:t> </w:t>
      </w:r>
      <w:r>
        <w:rPr>
          <w:color w:val="4D565D"/>
          <w:w w:val="105"/>
          <w:sz w:val="23"/>
        </w:rPr>
        <w:t>south</w:t>
      </w:r>
      <w:r>
        <w:rPr>
          <w:color w:val="4D565D"/>
          <w:spacing w:val="-5"/>
          <w:w w:val="105"/>
          <w:sz w:val="23"/>
        </w:rPr>
        <w:t> </w:t>
      </w:r>
      <w:r>
        <w:rPr>
          <w:color w:val="4D565D"/>
          <w:w w:val="105"/>
          <w:sz w:val="23"/>
        </w:rPr>
        <w:t>of</w:t>
      </w:r>
      <w:r>
        <w:rPr>
          <w:color w:val="4D565D"/>
          <w:spacing w:val="-7"/>
          <w:w w:val="105"/>
          <w:sz w:val="23"/>
        </w:rPr>
        <w:t> </w:t>
      </w:r>
      <w:r>
        <w:rPr>
          <w:color w:val="4D565D"/>
          <w:w w:val="105"/>
          <w:sz w:val="23"/>
        </w:rPr>
        <w:t>the</w:t>
      </w:r>
      <w:r>
        <w:rPr>
          <w:color w:val="4D565D"/>
          <w:spacing w:val="-1"/>
          <w:w w:val="105"/>
          <w:sz w:val="23"/>
        </w:rPr>
        <w:t> </w:t>
      </w:r>
      <w:r>
        <w:rPr>
          <w:color w:val="4D565D"/>
          <w:w w:val="105"/>
          <w:sz w:val="23"/>
        </w:rPr>
        <w:t>subject</w:t>
      </w:r>
      <w:r>
        <w:rPr>
          <w:color w:val="4D565D"/>
          <w:spacing w:val="-6"/>
          <w:w w:val="105"/>
          <w:sz w:val="23"/>
        </w:rPr>
        <w:t> </w:t>
      </w:r>
      <w:r>
        <w:rPr>
          <w:color w:val="4D565D"/>
          <w:w w:val="105"/>
          <w:sz w:val="23"/>
        </w:rPr>
        <w:t>parcel.</w:t>
      </w:r>
    </w:p>
    <w:p>
      <w:pPr>
        <w:pStyle w:val="ListParagraph"/>
        <w:numPr>
          <w:ilvl w:val="0"/>
          <w:numId w:val="4"/>
        </w:numPr>
        <w:tabs>
          <w:tab w:pos="2751" w:val="left" w:leader="none"/>
        </w:tabs>
        <w:spacing w:line="249" w:lineRule="auto" w:before="0" w:after="0"/>
        <w:ind w:left="2744" w:right="1896" w:hanging="350"/>
        <w:jc w:val="left"/>
        <w:rPr>
          <w:color w:val="4D565D"/>
          <w:sz w:val="23"/>
        </w:rPr>
      </w:pPr>
      <w:r>
        <w:rPr>
          <w:color w:val="4D565D"/>
          <w:w w:val="105"/>
          <w:sz w:val="23"/>
        </w:rPr>
        <w:t>An agricultural </w:t>
      </w:r>
      <w:r>
        <w:rPr>
          <w:color w:val="4D565D"/>
          <w:spacing w:val="-8"/>
          <w:w w:val="105"/>
          <w:sz w:val="23"/>
        </w:rPr>
        <w:t>operation</w:t>
      </w:r>
      <w:r>
        <w:rPr>
          <w:color w:val="898E95"/>
          <w:spacing w:val="-8"/>
          <w:w w:val="105"/>
          <w:sz w:val="23"/>
        </w:rPr>
        <w:t>, </w:t>
      </w:r>
      <w:r>
        <w:rPr>
          <w:color w:val="4D565D"/>
          <w:w w:val="105"/>
          <w:sz w:val="23"/>
        </w:rPr>
        <w:t>with significant animal waste, may have a negative</w:t>
      </w:r>
      <w:r>
        <w:rPr>
          <w:color w:val="4D565D"/>
          <w:spacing w:val="-12"/>
          <w:w w:val="105"/>
          <w:sz w:val="23"/>
        </w:rPr>
        <w:t> </w:t>
      </w:r>
      <w:r>
        <w:rPr>
          <w:color w:val="4D565D"/>
          <w:w w:val="105"/>
          <w:sz w:val="23"/>
        </w:rPr>
        <w:t>impact</w:t>
      </w:r>
      <w:r>
        <w:rPr>
          <w:color w:val="4D565D"/>
          <w:spacing w:val="-12"/>
          <w:w w:val="105"/>
          <w:sz w:val="23"/>
        </w:rPr>
        <w:t> </w:t>
      </w:r>
      <w:r>
        <w:rPr>
          <w:color w:val="4D565D"/>
          <w:w w:val="105"/>
          <w:sz w:val="23"/>
        </w:rPr>
        <w:t>on</w:t>
      </w:r>
      <w:r>
        <w:rPr>
          <w:color w:val="4D565D"/>
          <w:spacing w:val="-19"/>
          <w:w w:val="105"/>
          <w:sz w:val="23"/>
        </w:rPr>
        <w:t> </w:t>
      </w:r>
      <w:r>
        <w:rPr>
          <w:color w:val="4D565D"/>
          <w:w w:val="105"/>
          <w:sz w:val="23"/>
        </w:rPr>
        <w:t>water</w:t>
      </w:r>
      <w:r>
        <w:rPr>
          <w:color w:val="4D565D"/>
          <w:spacing w:val="-16"/>
          <w:w w:val="105"/>
          <w:sz w:val="23"/>
        </w:rPr>
        <w:t> </w:t>
      </w:r>
      <w:r>
        <w:rPr>
          <w:color w:val="4D565D"/>
          <w:w w:val="105"/>
          <w:sz w:val="23"/>
        </w:rPr>
        <w:t>resources</w:t>
      </w:r>
      <w:r>
        <w:rPr>
          <w:color w:val="4D565D"/>
          <w:spacing w:val="-8"/>
          <w:w w:val="105"/>
          <w:sz w:val="23"/>
        </w:rPr>
        <w:t> </w:t>
      </w:r>
      <w:r>
        <w:rPr>
          <w:color w:val="4D565D"/>
          <w:w w:val="105"/>
          <w:sz w:val="23"/>
        </w:rPr>
        <w:t>due</w:t>
      </w:r>
      <w:r>
        <w:rPr>
          <w:color w:val="4D565D"/>
          <w:spacing w:val="-20"/>
          <w:w w:val="105"/>
          <w:sz w:val="23"/>
        </w:rPr>
        <w:t> </w:t>
      </w:r>
      <w:r>
        <w:rPr>
          <w:color w:val="4D565D"/>
          <w:w w:val="105"/>
          <w:sz w:val="23"/>
        </w:rPr>
        <w:t>to</w:t>
      </w:r>
      <w:r>
        <w:rPr>
          <w:color w:val="4D565D"/>
          <w:spacing w:val="-19"/>
          <w:w w:val="105"/>
          <w:sz w:val="23"/>
        </w:rPr>
        <w:t> </w:t>
      </w:r>
      <w:r>
        <w:rPr>
          <w:color w:val="4D565D"/>
          <w:w w:val="105"/>
          <w:sz w:val="23"/>
        </w:rPr>
        <w:t>the</w:t>
      </w:r>
      <w:r>
        <w:rPr>
          <w:color w:val="4D565D"/>
          <w:spacing w:val="-14"/>
          <w:w w:val="105"/>
          <w:sz w:val="23"/>
        </w:rPr>
        <w:t> </w:t>
      </w:r>
      <w:r>
        <w:rPr>
          <w:color w:val="4D565D"/>
          <w:w w:val="105"/>
          <w:sz w:val="23"/>
        </w:rPr>
        <w:t>underlying</w:t>
      </w:r>
      <w:r>
        <w:rPr>
          <w:color w:val="4D565D"/>
          <w:spacing w:val="-9"/>
          <w:w w:val="105"/>
          <w:sz w:val="23"/>
        </w:rPr>
        <w:t> </w:t>
      </w:r>
      <w:r>
        <w:rPr>
          <w:color w:val="4D565D"/>
          <w:w w:val="105"/>
          <w:sz w:val="23"/>
        </w:rPr>
        <w:t>geology</w:t>
      </w:r>
      <w:r>
        <w:rPr>
          <w:color w:val="4D565D"/>
          <w:spacing w:val="-12"/>
          <w:w w:val="105"/>
          <w:sz w:val="23"/>
        </w:rPr>
        <w:t> </w:t>
      </w:r>
      <w:r>
        <w:rPr>
          <w:color w:val="4D565D"/>
          <w:w w:val="105"/>
          <w:sz w:val="23"/>
        </w:rPr>
        <w:t>of</w:t>
      </w:r>
      <w:r>
        <w:rPr>
          <w:color w:val="4D565D"/>
          <w:spacing w:val="-19"/>
          <w:w w:val="105"/>
          <w:sz w:val="23"/>
        </w:rPr>
        <w:t> </w:t>
      </w:r>
      <w:r>
        <w:rPr>
          <w:color w:val="4D565D"/>
          <w:w w:val="105"/>
          <w:sz w:val="23"/>
        </w:rPr>
        <w:t>the </w:t>
      </w:r>
      <w:r>
        <w:rPr>
          <w:color w:val="4D565D"/>
          <w:spacing w:val="-5"/>
          <w:w w:val="105"/>
          <w:sz w:val="23"/>
        </w:rPr>
        <w:t>property</w:t>
      </w:r>
      <w:r>
        <w:rPr>
          <w:color w:val="757C85"/>
          <w:spacing w:val="-5"/>
          <w:w w:val="105"/>
          <w:sz w:val="23"/>
        </w:rPr>
        <w:t>.</w:t>
      </w:r>
    </w:p>
    <w:p>
      <w:pPr>
        <w:pStyle w:val="BodyText"/>
        <w:rPr>
          <w:sz w:val="26"/>
        </w:rPr>
      </w:pPr>
    </w:p>
    <w:p>
      <w:pPr>
        <w:spacing w:before="224"/>
        <w:ind w:left="2047" w:right="0" w:firstLine="0"/>
        <w:jc w:val="left"/>
        <w:rPr>
          <w:sz w:val="23"/>
        </w:rPr>
      </w:pPr>
      <w:r>
        <w:rPr>
          <w:b/>
          <w:color w:val="4D565D"/>
          <w:w w:val="105"/>
          <w:sz w:val="22"/>
        </w:rPr>
        <w:t>COMMUNITY DEVELOPMENT STAFF RECOMMENDATION: </w:t>
      </w:r>
      <w:r>
        <w:rPr>
          <w:color w:val="4D565D"/>
          <w:w w:val="105"/>
          <w:sz w:val="23"/>
        </w:rPr>
        <w:t>The applicant</w:t>
      </w:r>
    </w:p>
    <w:p>
      <w:pPr>
        <w:pStyle w:val="BodyText"/>
        <w:spacing w:line="252" w:lineRule="auto" w:before="9"/>
        <w:ind w:left="2042" w:right="1932"/>
      </w:pPr>
      <w:r>
        <w:rPr>
          <w:color w:val="4D565D"/>
        </w:rPr>
        <w:t>has indicated that they may want to have a small swine operation; however, if rezoned to General Agriculture, they could have any type of agricultural use, which may have a significant impact on the adjacent property owners zoned Single Family Residential.</w:t>
      </w:r>
    </w:p>
    <w:p>
      <w:pPr>
        <w:spacing w:after="0" w:line="252" w:lineRule="auto"/>
        <w:sectPr>
          <w:pgSz w:w="12240" w:h="15840"/>
          <w:pgMar w:top="1060" w:bottom="280" w:left="0" w:right="0"/>
        </w:sectPr>
      </w:pPr>
    </w:p>
    <w:p>
      <w:pPr>
        <w:pStyle w:val="BodyText"/>
        <w:spacing w:line="249" w:lineRule="auto" w:before="68"/>
        <w:ind w:left="1683" w:right="1932" w:hanging="1"/>
      </w:pPr>
      <w:r>
        <w:rPr>
          <w:color w:val="3A3A3A"/>
          <w:w w:val="105"/>
        </w:rPr>
        <w:t>The</w:t>
      </w:r>
      <w:r>
        <w:rPr>
          <w:color w:val="3A3A3A"/>
          <w:spacing w:val="-12"/>
          <w:w w:val="105"/>
        </w:rPr>
        <w:t> </w:t>
      </w:r>
      <w:r>
        <w:rPr>
          <w:color w:val="3A3A3A"/>
          <w:w w:val="105"/>
        </w:rPr>
        <w:t>applicant has</w:t>
      </w:r>
      <w:r>
        <w:rPr>
          <w:color w:val="3A3A3A"/>
          <w:spacing w:val="-11"/>
          <w:w w:val="105"/>
        </w:rPr>
        <w:t> </w:t>
      </w:r>
      <w:r>
        <w:rPr>
          <w:color w:val="3A3A3A"/>
          <w:w w:val="105"/>
        </w:rPr>
        <w:t>also</w:t>
      </w:r>
      <w:r>
        <w:rPr>
          <w:color w:val="3A3A3A"/>
          <w:spacing w:val="-9"/>
          <w:w w:val="105"/>
        </w:rPr>
        <w:t> </w:t>
      </w:r>
      <w:r>
        <w:rPr>
          <w:color w:val="3A3A3A"/>
          <w:w w:val="105"/>
        </w:rPr>
        <w:t>indicated</w:t>
      </w:r>
      <w:r>
        <w:rPr>
          <w:color w:val="3A3A3A"/>
          <w:spacing w:val="-2"/>
          <w:w w:val="105"/>
        </w:rPr>
        <w:t> </w:t>
      </w:r>
      <w:r>
        <w:rPr>
          <w:color w:val="3A3A3A"/>
          <w:w w:val="105"/>
        </w:rPr>
        <w:t>that</w:t>
      </w:r>
      <w:r>
        <w:rPr>
          <w:color w:val="3A3A3A"/>
          <w:spacing w:val="-17"/>
          <w:w w:val="105"/>
        </w:rPr>
        <w:t> </w:t>
      </w:r>
      <w:r>
        <w:rPr>
          <w:color w:val="3A3A3A"/>
          <w:w w:val="105"/>
        </w:rPr>
        <w:t>the</w:t>
      </w:r>
      <w:r>
        <w:rPr>
          <w:color w:val="3A3A3A"/>
          <w:spacing w:val="-15"/>
          <w:w w:val="105"/>
        </w:rPr>
        <w:t> </w:t>
      </w:r>
      <w:r>
        <w:rPr>
          <w:color w:val="3A3A3A"/>
          <w:w w:val="105"/>
        </w:rPr>
        <w:t>reason</w:t>
      </w:r>
      <w:r>
        <w:rPr>
          <w:color w:val="3A3A3A"/>
          <w:spacing w:val="-10"/>
          <w:w w:val="105"/>
        </w:rPr>
        <w:t> </w:t>
      </w:r>
      <w:r>
        <w:rPr>
          <w:color w:val="3A3A3A"/>
          <w:w w:val="105"/>
        </w:rPr>
        <w:t>for</w:t>
      </w:r>
      <w:r>
        <w:rPr>
          <w:color w:val="3A3A3A"/>
          <w:spacing w:val="-14"/>
          <w:w w:val="105"/>
        </w:rPr>
        <w:t> </w:t>
      </w:r>
      <w:r>
        <w:rPr>
          <w:color w:val="3A3A3A"/>
          <w:w w:val="105"/>
        </w:rPr>
        <w:t>the</w:t>
      </w:r>
      <w:r>
        <w:rPr>
          <w:color w:val="3A3A3A"/>
          <w:spacing w:val="-13"/>
          <w:w w:val="105"/>
        </w:rPr>
        <w:t> </w:t>
      </w:r>
      <w:r>
        <w:rPr>
          <w:color w:val="3A3A3A"/>
          <w:w w:val="105"/>
        </w:rPr>
        <w:t>rezoning</w:t>
      </w:r>
      <w:r>
        <w:rPr>
          <w:color w:val="3A3A3A"/>
          <w:spacing w:val="-3"/>
          <w:w w:val="105"/>
        </w:rPr>
        <w:t> </w:t>
      </w:r>
      <w:r>
        <w:rPr>
          <w:color w:val="3A3A3A"/>
          <w:w w:val="105"/>
        </w:rPr>
        <w:t>is</w:t>
      </w:r>
      <w:r>
        <w:rPr>
          <w:color w:val="3A3A3A"/>
          <w:spacing w:val="-15"/>
          <w:w w:val="105"/>
        </w:rPr>
        <w:t> </w:t>
      </w:r>
      <w:r>
        <w:rPr>
          <w:color w:val="3A3A3A"/>
          <w:w w:val="105"/>
        </w:rPr>
        <w:t>to</w:t>
      </w:r>
      <w:r>
        <w:rPr>
          <w:color w:val="3A3A3A"/>
          <w:spacing w:val="-11"/>
          <w:w w:val="105"/>
        </w:rPr>
        <w:t> </w:t>
      </w:r>
      <w:r>
        <w:rPr>
          <w:color w:val="3A3A3A"/>
          <w:w w:val="105"/>
        </w:rPr>
        <w:t>permit</w:t>
      </w:r>
      <w:r>
        <w:rPr>
          <w:color w:val="3A3A3A"/>
          <w:spacing w:val="-9"/>
          <w:w w:val="105"/>
        </w:rPr>
        <w:t> </w:t>
      </w:r>
      <w:r>
        <w:rPr>
          <w:color w:val="3A3A3A"/>
          <w:w w:val="105"/>
        </w:rPr>
        <w:t>the construction of</w:t>
      </w:r>
      <w:r>
        <w:rPr>
          <w:color w:val="3A3A3A"/>
          <w:spacing w:val="-17"/>
          <w:w w:val="105"/>
        </w:rPr>
        <w:t> </w:t>
      </w:r>
      <w:r>
        <w:rPr>
          <w:color w:val="3A3A3A"/>
          <w:w w:val="105"/>
        </w:rPr>
        <w:t>a</w:t>
      </w:r>
      <w:r>
        <w:rPr>
          <w:color w:val="3A3A3A"/>
          <w:spacing w:val="-20"/>
          <w:w w:val="105"/>
        </w:rPr>
        <w:t> </w:t>
      </w:r>
      <w:r>
        <w:rPr>
          <w:color w:val="3A3A3A"/>
          <w:w w:val="105"/>
        </w:rPr>
        <w:t>barn,</w:t>
      </w:r>
      <w:r>
        <w:rPr>
          <w:color w:val="3A3A3A"/>
          <w:spacing w:val="-20"/>
          <w:w w:val="105"/>
        </w:rPr>
        <w:t> </w:t>
      </w:r>
      <w:r>
        <w:rPr>
          <w:color w:val="3A3A3A"/>
          <w:w w:val="105"/>
        </w:rPr>
        <w:t>for</w:t>
      </w:r>
      <w:r>
        <w:rPr>
          <w:color w:val="3A3A3A"/>
          <w:spacing w:val="-11"/>
          <w:w w:val="105"/>
        </w:rPr>
        <w:t> </w:t>
      </w:r>
      <w:r>
        <w:rPr>
          <w:color w:val="3A3A3A"/>
          <w:w w:val="105"/>
        </w:rPr>
        <w:t>storage</w:t>
      </w:r>
      <w:r>
        <w:rPr>
          <w:color w:val="3A3A3A"/>
          <w:spacing w:val="-13"/>
          <w:w w:val="105"/>
        </w:rPr>
        <w:t> </w:t>
      </w:r>
      <w:r>
        <w:rPr>
          <w:color w:val="3A3A3A"/>
          <w:w w:val="105"/>
        </w:rPr>
        <w:t>of</w:t>
      </w:r>
      <w:r>
        <w:rPr>
          <w:color w:val="3A3A3A"/>
          <w:spacing w:val="-13"/>
          <w:w w:val="105"/>
        </w:rPr>
        <w:t> </w:t>
      </w:r>
      <w:r>
        <w:rPr>
          <w:color w:val="3A3A3A"/>
          <w:w w:val="105"/>
        </w:rPr>
        <w:t>equipment,</w:t>
      </w:r>
      <w:r>
        <w:rPr>
          <w:color w:val="3A3A3A"/>
          <w:spacing w:val="-6"/>
          <w:w w:val="105"/>
        </w:rPr>
        <w:t> </w:t>
      </w:r>
      <w:r>
        <w:rPr>
          <w:color w:val="3A3A3A"/>
          <w:w w:val="105"/>
        </w:rPr>
        <w:t>prior</w:t>
      </w:r>
      <w:r>
        <w:rPr>
          <w:color w:val="3A3A3A"/>
          <w:spacing w:val="-13"/>
          <w:w w:val="105"/>
        </w:rPr>
        <w:t> </w:t>
      </w:r>
      <w:r>
        <w:rPr>
          <w:color w:val="3A3A3A"/>
          <w:w w:val="105"/>
        </w:rPr>
        <w:t>to</w:t>
      </w:r>
      <w:r>
        <w:rPr>
          <w:color w:val="3A3A3A"/>
          <w:spacing w:val="-11"/>
          <w:w w:val="105"/>
        </w:rPr>
        <w:t> </w:t>
      </w:r>
      <w:r>
        <w:rPr>
          <w:color w:val="3A3A3A"/>
          <w:w w:val="105"/>
        </w:rPr>
        <w:t>an</w:t>
      </w:r>
      <w:r>
        <w:rPr>
          <w:color w:val="3A3A3A"/>
          <w:spacing w:val="-18"/>
          <w:w w:val="105"/>
        </w:rPr>
        <w:t> </w:t>
      </w:r>
      <w:r>
        <w:rPr>
          <w:color w:val="3A3A3A"/>
          <w:w w:val="105"/>
        </w:rPr>
        <w:t>established</w:t>
      </w:r>
      <w:r>
        <w:rPr>
          <w:color w:val="3A3A3A"/>
          <w:spacing w:val="3"/>
          <w:w w:val="105"/>
        </w:rPr>
        <w:t> </w:t>
      </w:r>
      <w:r>
        <w:rPr>
          <w:color w:val="3A3A3A"/>
          <w:w w:val="105"/>
        </w:rPr>
        <w:t>primary dwelling structure. In order to construct a barn, prior to establishing a principal dwelling, the applicant will need to be farming the property in order to establish the agricultural use and the structure will need to be used to store farm equipment, not equipment for personal/recreational use and/or any off-site business.</w:t>
      </w:r>
    </w:p>
    <w:p>
      <w:pPr>
        <w:pStyle w:val="BodyText"/>
        <w:spacing w:before="5"/>
        <w:rPr>
          <w:sz w:val="24"/>
        </w:rPr>
      </w:pPr>
    </w:p>
    <w:p>
      <w:pPr>
        <w:pStyle w:val="BodyText"/>
        <w:spacing w:line="249" w:lineRule="auto"/>
        <w:ind w:left="1691" w:right="2118" w:hanging="3"/>
      </w:pPr>
      <w:r>
        <w:rPr>
          <w:color w:val="3A3A3A"/>
          <w:w w:val="105"/>
        </w:rPr>
        <w:t>Regardless</w:t>
      </w:r>
      <w:r>
        <w:rPr>
          <w:color w:val="3A3A3A"/>
          <w:spacing w:val="-5"/>
          <w:w w:val="105"/>
        </w:rPr>
        <w:t> </w:t>
      </w:r>
      <w:r>
        <w:rPr>
          <w:color w:val="3A3A3A"/>
          <w:w w:val="105"/>
        </w:rPr>
        <w:t>of</w:t>
      </w:r>
      <w:r>
        <w:rPr>
          <w:color w:val="3A3A3A"/>
          <w:spacing w:val="-17"/>
          <w:w w:val="105"/>
        </w:rPr>
        <w:t> </w:t>
      </w:r>
      <w:r>
        <w:rPr>
          <w:color w:val="3A3A3A"/>
          <w:w w:val="105"/>
        </w:rPr>
        <w:t>the</w:t>
      </w:r>
      <w:r>
        <w:rPr>
          <w:color w:val="3A3A3A"/>
          <w:spacing w:val="-14"/>
          <w:w w:val="105"/>
        </w:rPr>
        <w:t> </w:t>
      </w:r>
      <w:r>
        <w:rPr>
          <w:color w:val="3A3A3A"/>
          <w:w w:val="105"/>
        </w:rPr>
        <w:t>reason</w:t>
      </w:r>
      <w:r>
        <w:rPr>
          <w:color w:val="3A3A3A"/>
          <w:spacing w:val="-15"/>
          <w:w w:val="105"/>
        </w:rPr>
        <w:t> </w:t>
      </w:r>
      <w:r>
        <w:rPr>
          <w:color w:val="3A3A3A"/>
          <w:w w:val="105"/>
        </w:rPr>
        <w:t>for</w:t>
      </w:r>
      <w:r>
        <w:rPr>
          <w:color w:val="3A3A3A"/>
          <w:spacing w:val="-21"/>
          <w:w w:val="105"/>
        </w:rPr>
        <w:t> </w:t>
      </w:r>
      <w:r>
        <w:rPr>
          <w:color w:val="3A3A3A"/>
          <w:w w:val="105"/>
        </w:rPr>
        <w:t>requesting</w:t>
      </w:r>
      <w:r>
        <w:rPr>
          <w:color w:val="3A3A3A"/>
          <w:spacing w:val="-7"/>
          <w:w w:val="105"/>
        </w:rPr>
        <w:t> </w:t>
      </w:r>
      <w:r>
        <w:rPr>
          <w:color w:val="3A3A3A"/>
          <w:w w:val="105"/>
        </w:rPr>
        <w:t>the</w:t>
      </w:r>
      <w:r>
        <w:rPr>
          <w:color w:val="3A3A3A"/>
          <w:spacing w:val="-18"/>
          <w:w w:val="105"/>
        </w:rPr>
        <w:t> </w:t>
      </w:r>
      <w:r>
        <w:rPr>
          <w:color w:val="3A3A3A"/>
          <w:w w:val="105"/>
        </w:rPr>
        <w:t>rezoning,</w:t>
      </w:r>
      <w:r>
        <w:rPr>
          <w:color w:val="3A3A3A"/>
          <w:spacing w:val="-5"/>
          <w:w w:val="105"/>
        </w:rPr>
        <w:t> </w:t>
      </w:r>
      <w:r>
        <w:rPr>
          <w:color w:val="3A3A3A"/>
          <w:w w:val="105"/>
        </w:rPr>
        <w:t>staff</w:t>
      </w:r>
      <w:r>
        <w:rPr>
          <w:color w:val="3A3A3A"/>
          <w:spacing w:val="-16"/>
          <w:w w:val="105"/>
        </w:rPr>
        <w:t> </w:t>
      </w:r>
      <w:r>
        <w:rPr>
          <w:color w:val="3A3A3A"/>
          <w:w w:val="105"/>
        </w:rPr>
        <w:t>does</w:t>
      </w:r>
      <w:r>
        <w:rPr>
          <w:color w:val="3A3A3A"/>
          <w:spacing w:val="-13"/>
          <w:w w:val="105"/>
        </w:rPr>
        <w:t> </w:t>
      </w:r>
      <w:r>
        <w:rPr>
          <w:color w:val="3A3A3A"/>
          <w:w w:val="105"/>
        </w:rPr>
        <w:t>not</w:t>
      </w:r>
      <w:r>
        <w:rPr>
          <w:color w:val="3A3A3A"/>
          <w:spacing w:val="-21"/>
          <w:w w:val="105"/>
        </w:rPr>
        <w:t> </w:t>
      </w:r>
      <w:r>
        <w:rPr>
          <w:color w:val="3A3A3A"/>
          <w:w w:val="105"/>
        </w:rPr>
        <w:t>recommend approval</w:t>
      </w:r>
      <w:r>
        <w:rPr>
          <w:color w:val="3A3A3A"/>
          <w:spacing w:val="-9"/>
          <w:w w:val="105"/>
        </w:rPr>
        <w:t> </w:t>
      </w:r>
      <w:r>
        <w:rPr>
          <w:color w:val="3A3A3A"/>
          <w:w w:val="105"/>
        </w:rPr>
        <w:t>as</w:t>
      </w:r>
      <w:r>
        <w:rPr>
          <w:color w:val="3A3A3A"/>
          <w:spacing w:val="-18"/>
          <w:w w:val="105"/>
        </w:rPr>
        <w:t> </w:t>
      </w:r>
      <w:r>
        <w:rPr>
          <w:color w:val="3A3A3A"/>
          <w:w w:val="105"/>
        </w:rPr>
        <w:t>the</w:t>
      </w:r>
      <w:r>
        <w:rPr>
          <w:color w:val="3A3A3A"/>
          <w:spacing w:val="-16"/>
          <w:w w:val="105"/>
        </w:rPr>
        <w:t> </w:t>
      </w:r>
      <w:r>
        <w:rPr>
          <w:color w:val="3A3A3A"/>
          <w:w w:val="105"/>
        </w:rPr>
        <w:t>area</w:t>
      </w:r>
      <w:r>
        <w:rPr>
          <w:color w:val="3A3A3A"/>
          <w:spacing w:val="-12"/>
          <w:w w:val="105"/>
        </w:rPr>
        <w:t> </w:t>
      </w:r>
      <w:r>
        <w:rPr>
          <w:color w:val="3A3A3A"/>
          <w:w w:val="105"/>
        </w:rPr>
        <w:t>has</w:t>
      </w:r>
      <w:r>
        <w:rPr>
          <w:color w:val="3A3A3A"/>
          <w:spacing w:val="-15"/>
          <w:w w:val="105"/>
        </w:rPr>
        <w:t> </w:t>
      </w:r>
      <w:r>
        <w:rPr>
          <w:color w:val="3A3A3A"/>
          <w:w w:val="105"/>
        </w:rPr>
        <w:t>developed</w:t>
      </w:r>
      <w:r>
        <w:rPr>
          <w:color w:val="3A3A3A"/>
          <w:spacing w:val="-8"/>
          <w:w w:val="105"/>
        </w:rPr>
        <w:t> </w:t>
      </w:r>
      <w:r>
        <w:rPr>
          <w:color w:val="3A3A3A"/>
          <w:w w:val="105"/>
        </w:rPr>
        <w:t>residentially</w:t>
      </w:r>
      <w:r>
        <w:rPr>
          <w:color w:val="3A3A3A"/>
          <w:spacing w:val="-3"/>
          <w:w w:val="105"/>
        </w:rPr>
        <w:t> </w:t>
      </w:r>
      <w:r>
        <w:rPr>
          <w:color w:val="3A3A3A"/>
          <w:w w:val="105"/>
        </w:rPr>
        <w:t>and</w:t>
      </w:r>
      <w:r>
        <w:rPr>
          <w:color w:val="3A3A3A"/>
          <w:spacing w:val="-13"/>
          <w:w w:val="105"/>
        </w:rPr>
        <w:t> </w:t>
      </w:r>
      <w:r>
        <w:rPr>
          <w:color w:val="3A3A3A"/>
          <w:w w:val="105"/>
        </w:rPr>
        <w:t>is</w:t>
      </w:r>
      <w:r>
        <w:rPr>
          <w:color w:val="3A3A3A"/>
          <w:spacing w:val="-17"/>
          <w:w w:val="105"/>
        </w:rPr>
        <w:t> </w:t>
      </w:r>
      <w:r>
        <w:rPr>
          <w:color w:val="3A3A3A"/>
          <w:w w:val="105"/>
        </w:rPr>
        <w:t>planned</w:t>
      </w:r>
      <w:r>
        <w:rPr>
          <w:color w:val="3A3A3A"/>
          <w:spacing w:val="-12"/>
          <w:w w:val="105"/>
        </w:rPr>
        <w:t> </w:t>
      </w:r>
      <w:r>
        <w:rPr>
          <w:color w:val="3A3A3A"/>
          <w:w w:val="105"/>
        </w:rPr>
        <w:t>for</w:t>
      </w:r>
      <w:r>
        <w:rPr>
          <w:color w:val="3A3A3A"/>
          <w:spacing w:val="-20"/>
          <w:w w:val="105"/>
        </w:rPr>
        <w:t> </w:t>
      </w:r>
      <w:r>
        <w:rPr>
          <w:color w:val="3A3A3A"/>
          <w:w w:val="105"/>
        </w:rPr>
        <w:t>low-density residential development. If the property owner was interested in some type of small-scale, minimally impactful agriculture use, then they could apply for a Special Use Permit for limited agriculture; although, such permit specifically precludes poultry and</w:t>
      </w:r>
      <w:r>
        <w:rPr>
          <w:color w:val="3A3A3A"/>
          <w:spacing w:val="10"/>
          <w:w w:val="105"/>
        </w:rPr>
        <w:t> </w:t>
      </w:r>
      <w:r>
        <w:rPr>
          <w:color w:val="3A3A3A"/>
          <w:w w:val="105"/>
        </w:rPr>
        <w:t>swine.</w:t>
      </w:r>
    </w:p>
    <w:p>
      <w:pPr>
        <w:pStyle w:val="BodyText"/>
        <w:spacing w:before="11"/>
        <w:rPr>
          <w:sz w:val="24"/>
        </w:rPr>
      </w:pPr>
    </w:p>
    <w:p>
      <w:pPr>
        <w:pStyle w:val="BodyText"/>
        <w:spacing w:line="249" w:lineRule="auto"/>
        <w:ind w:left="1606" w:right="1970" w:hanging="3"/>
        <w:jc w:val="both"/>
      </w:pPr>
      <w:r>
        <w:rPr>
          <w:color w:val="3A3A3A"/>
          <w:w w:val="105"/>
        </w:rPr>
        <w:t>Staff</w:t>
      </w:r>
      <w:r>
        <w:rPr>
          <w:color w:val="3A3A3A"/>
          <w:spacing w:val="-13"/>
          <w:w w:val="105"/>
        </w:rPr>
        <w:t> </w:t>
      </w:r>
      <w:r>
        <w:rPr>
          <w:color w:val="3A3A3A"/>
          <w:w w:val="105"/>
        </w:rPr>
        <w:t>recognizes</w:t>
      </w:r>
      <w:r>
        <w:rPr>
          <w:color w:val="3A3A3A"/>
          <w:spacing w:val="-8"/>
          <w:w w:val="105"/>
        </w:rPr>
        <w:t> </w:t>
      </w:r>
      <w:r>
        <w:rPr>
          <w:color w:val="3A3A3A"/>
          <w:w w:val="105"/>
        </w:rPr>
        <w:t>the</w:t>
      </w:r>
      <w:r>
        <w:rPr>
          <w:color w:val="3A3A3A"/>
          <w:spacing w:val="-19"/>
          <w:w w:val="105"/>
        </w:rPr>
        <w:t> </w:t>
      </w:r>
      <w:r>
        <w:rPr>
          <w:color w:val="3A3A3A"/>
          <w:w w:val="105"/>
        </w:rPr>
        <w:t>desire</w:t>
      </w:r>
      <w:r>
        <w:rPr>
          <w:color w:val="3A3A3A"/>
          <w:spacing w:val="-17"/>
          <w:w w:val="105"/>
        </w:rPr>
        <w:t> </w:t>
      </w:r>
      <w:r>
        <w:rPr>
          <w:color w:val="3A3A3A"/>
          <w:w w:val="105"/>
        </w:rPr>
        <w:t>of</w:t>
      </w:r>
      <w:r>
        <w:rPr>
          <w:color w:val="3A3A3A"/>
          <w:spacing w:val="-26"/>
          <w:w w:val="105"/>
        </w:rPr>
        <w:t> </w:t>
      </w:r>
      <w:r>
        <w:rPr>
          <w:color w:val="3A3A3A"/>
          <w:w w:val="105"/>
        </w:rPr>
        <w:t>the</w:t>
      </w:r>
      <w:r>
        <w:rPr>
          <w:color w:val="3A3A3A"/>
          <w:spacing w:val="-19"/>
          <w:w w:val="105"/>
        </w:rPr>
        <w:t> </w:t>
      </w:r>
      <w:r>
        <w:rPr>
          <w:color w:val="3A3A3A"/>
          <w:w w:val="105"/>
        </w:rPr>
        <w:t>landowner</w:t>
      </w:r>
      <w:r>
        <w:rPr>
          <w:color w:val="3A3A3A"/>
          <w:spacing w:val="-13"/>
          <w:w w:val="105"/>
        </w:rPr>
        <w:t> </w:t>
      </w:r>
      <w:r>
        <w:rPr>
          <w:color w:val="3A3A3A"/>
          <w:w w:val="105"/>
        </w:rPr>
        <w:t>to</w:t>
      </w:r>
      <w:r>
        <w:rPr>
          <w:color w:val="3A3A3A"/>
          <w:spacing w:val="-22"/>
          <w:w w:val="105"/>
        </w:rPr>
        <w:t> </w:t>
      </w:r>
      <w:r>
        <w:rPr>
          <w:color w:val="3A3A3A"/>
          <w:w w:val="105"/>
        </w:rPr>
        <w:t>have</w:t>
      </w:r>
      <w:r>
        <w:rPr>
          <w:color w:val="3A3A3A"/>
          <w:spacing w:val="-18"/>
          <w:w w:val="105"/>
        </w:rPr>
        <w:t> </w:t>
      </w:r>
      <w:r>
        <w:rPr>
          <w:color w:val="3A3A3A"/>
          <w:w w:val="105"/>
        </w:rPr>
        <w:t>their</w:t>
      </w:r>
      <w:r>
        <w:rPr>
          <w:color w:val="3A3A3A"/>
          <w:spacing w:val="-16"/>
          <w:w w:val="105"/>
        </w:rPr>
        <w:t> </w:t>
      </w:r>
      <w:r>
        <w:rPr>
          <w:color w:val="3A3A3A"/>
          <w:w w:val="105"/>
        </w:rPr>
        <w:t>land</w:t>
      </w:r>
      <w:r>
        <w:rPr>
          <w:color w:val="3A3A3A"/>
          <w:spacing w:val="-16"/>
          <w:w w:val="105"/>
        </w:rPr>
        <w:t> </w:t>
      </w:r>
      <w:r>
        <w:rPr>
          <w:color w:val="3A3A3A"/>
          <w:w w:val="105"/>
        </w:rPr>
        <w:t>zoned</w:t>
      </w:r>
      <w:r>
        <w:rPr>
          <w:color w:val="3A3A3A"/>
          <w:spacing w:val="-16"/>
          <w:w w:val="105"/>
        </w:rPr>
        <w:t> </w:t>
      </w:r>
      <w:r>
        <w:rPr>
          <w:color w:val="3A3A3A"/>
          <w:w w:val="105"/>
        </w:rPr>
        <w:t>in</w:t>
      </w:r>
      <w:r>
        <w:rPr>
          <w:color w:val="3A3A3A"/>
          <w:spacing w:val="-12"/>
          <w:w w:val="105"/>
        </w:rPr>
        <w:t> </w:t>
      </w:r>
      <w:r>
        <w:rPr>
          <w:color w:val="3A3A3A"/>
          <w:w w:val="105"/>
        </w:rPr>
        <w:t>such</w:t>
      </w:r>
      <w:r>
        <w:rPr>
          <w:color w:val="3A3A3A"/>
          <w:spacing w:val="-22"/>
          <w:w w:val="105"/>
        </w:rPr>
        <w:t> </w:t>
      </w:r>
      <w:r>
        <w:rPr>
          <w:color w:val="3A3A3A"/>
          <w:w w:val="105"/>
        </w:rPr>
        <w:t>a</w:t>
      </w:r>
      <w:r>
        <w:rPr>
          <w:color w:val="3A3A3A"/>
          <w:spacing w:val="-19"/>
          <w:w w:val="105"/>
        </w:rPr>
        <w:t> </w:t>
      </w:r>
      <w:r>
        <w:rPr>
          <w:color w:val="3A3A3A"/>
          <w:w w:val="105"/>
        </w:rPr>
        <w:t>way that</w:t>
      </w:r>
      <w:r>
        <w:rPr>
          <w:color w:val="3A3A3A"/>
          <w:spacing w:val="-13"/>
          <w:w w:val="105"/>
        </w:rPr>
        <w:t> </w:t>
      </w:r>
      <w:r>
        <w:rPr>
          <w:color w:val="3A3A3A"/>
          <w:w w:val="105"/>
        </w:rPr>
        <w:t>affords</w:t>
      </w:r>
      <w:r>
        <w:rPr>
          <w:color w:val="3A3A3A"/>
          <w:spacing w:val="-18"/>
          <w:w w:val="105"/>
        </w:rPr>
        <w:t> </w:t>
      </w:r>
      <w:r>
        <w:rPr>
          <w:color w:val="3A3A3A"/>
          <w:w w:val="105"/>
        </w:rPr>
        <w:t>them</w:t>
      </w:r>
      <w:r>
        <w:rPr>
          <w:color w:val="3A3A3A"/>
          <w:spacing w:val="-18"/>
          <w:w w:val="105"/>
        </w:rPr>
        <w:t> </w:t>
      </w:r>
      <w:r>
        <w:rPr>
          <w:color w:val="3A3A3A"/>
          <w:w w:val="105"/>
        </w:rPr>
        <w:t>the</w:t>
      </w:r>
      <w:r>
        <w:rPr>
          <w:color w:val="3A3A3A"/>
          <w:spacing w:val="-15"/>
          <w:w w:val="105"/>
        </w:rPr>
        <w:t> </w:t>
      </w:r>
      <w:r>
        <w:rPr>
          <w:color w:val="3A3A3A"/>
          <w:w w:val="105"/>
        </w:rPr>
        <w:t>most</w:t>
      </w:r>
      <w:r>
        <w:rPr>
          <w:color w:val="3A3A3A"/>
          <w:spacing w:val="-17"/>
          <w:w w:val="105"/>
        </w:rPr>
        <w:t> </w:t>
      </w:r>
      <w:r>
        <w:rPr>
          <w:color w:val="3A3A3A"/>
          <w:w w:val="105"/>
        </w:rPr>
        <w:t>flexibility</w:t>
      </w:r>
      <w:r>
        <w:rPr>
          <w:color w:val="3A3A3A"/>
          <w:spacing w:val="-2"/>
          <w:w w:val="105"/>
        </w:rPr>
        <w:t> </w:t>
      </w:r>
      <w:r>
        <w:rPr>
          <w:color w:val="3A3A3A"/>
          <w:w w:val="105"/>
        </w:rPr>
        <w:t>and</w:t>
      </w:r>
      <w:r>
        <w:rPr>
          <w:color w:val="3A3A3A"/>
          <w:spacing w:val="-17"/>
          <w:w w:val="105"/>
        </w:rPr>
        <w:t> </w:t>
      </w:r>
      <w:r>
        <w:rPr>
          <w:color w:val="3A3A3A"/>
          <w:w w:val="105"/>
        </w:rPr>
        <w:t>range</w:t>
      </w:r>
      <w:r>
        <w:rPr>
          <w:color w:val="3A3A3A"/>
          <w:spacing w:val="-19"/>
          <w:w w:val="105"/>
        </w:rPr>
        <w:t> </w:t>
      </w:r>
      <w:r>
        <w:rPr>
          <w:color w:val="3A3A3A"/>
          <w:w w:val="105"/>
        </w:rPr>
        <w:t>of</w:t>
      </w:r>
      <w:r>
        <w:rPr>
          <w:color w:val="3A3A3A"/>
          <w:spacing w:val="-14"/>
          <w:w w:val="105"/>
        </w:rPr>
        <w:t> </w:t>
      </w:r>
      <w:r>
        <w:rPr>
          <w:color w:val="3A3A3A"/>
          <w:w w:val="105"/>
        </w:rPr>
        <w:t>permit</w:t>
      </w:r>
      <w:r>
        <w:rPr>
          <w:color w:val="3A3A3A"/>
          <w:spacing w:val="-15"/>
          <w:w w:val="105"/>
        </w:rPr>
        <w:t> </w:t>
      </w:r>
      <w:r>
        <w:rPr>
          <w:color w:val="3A3A3A"/>
          <w:w w:val="105"/>
        </w:rPr>
        <w:t>options,</w:t>
      </w:r>
      <w:r>
        <w:rPr>
          <w:color w:val="3A3A3A"/>
          <w:spacing w:val="-13"/>
          <w:w w:val="105"/>
        </w:rPr>
        <w:t> </w:t>
      </w:r>
      <w:r>
        <w:rPr>
          <w:color w:val="3A3A3A"/>
          <w:w w:val="105"/>
        </w:rPr>
        <w:t>but</w:t>
      </w:r>
      <w:r>
        <w:rPr>
          <w:color w:val="3A3A3A"/>
          <w:spacing w:val="-20"/>
          <w:w w:val="105"/>
        </w:rPr>
        <w:t> </w:t>
      </w:r>
      <w:r>
        <w:rPr>
          <w:color w:val="3A3A3A"/>
          <w:w w:val="105"/>
        </w:rPr>
        <w:t>staff</w:t>
      </w:r>
      <w:r>
        <w:rPr>
          <w:color w:val="3A3A3A"/>
          <w:spacing w:val="-21"/>
          <w:w w:val="105"/>
        </w:rPr>
        <w:t> </w:t>
      </w:r>
      <w:r>
        <w:rPr>
          <w:color w:val="3A3A3A"/>
          <w:w w:val="105"/>
        </w:rPr>
        <w:t>feels</w:t>
      </w:r>
      <w:r>
        <w:rPr>
          <w:color w:val="3A3A3A"/>
          <w:spacing w:val="-13"/>
          <w:w w:val="105"/>
        </w:rPr>
        <w:t> </w:t>
      </w:r>
      <w:r>
        <w:rPr>
          <w:color w:val="3A3A3A"/>
          <w:w w:val="105"/>
        </w:rPr>
        <w:t>that the request could have negative impacts on surrounding property zoned residentially since</w:t>
      </w:r>
      <w:r>
        <w:rPr>
          <w:color w:val="3A3A3A"/>
          <w:spacing w:val="14"/>
          <w:w w:val="105"/>
        </w:rPr>
        <w:t> </w:t>
      </w:r>
      <w:r>
        <w:rPr>
          <w:color w:val="3A3A3A"/>
          <w:w w:val="105"/>
        </w:rPr>
        <w:t>1962.</w:t>
      </w:r>
    </w:p>
    <w:p>
      <w:pPr>
        <w:spacing w:after="0" w:line="249" w:lineRule="auto"/>
        <w:jc w:val="both"/>
        <w:sectPr>
          <w:pgSz w:w="12240" w:h="15840"/>
          <w:pgMar w:top="1240" w:bottom="280" w:left="0" w:right="0"/>
        </w:sectPr>
      </w:pPr>
    </w:p>
    <w:p>
      <w:pPr>
        <w:pStyle w:val="BodyText"/>
        <w:ind w:left="720"/>
        <w:rPr>
          <w:sz w:val="20"/>
        </w:rPr>
      </w:pPr>
      <w:r>
        <w:rPr>
          <w:sz w:val="20"/>
        </w:rPr>
        <w:drawing>
          <wp:inline distT="0" distB="0" distL="0" distR="0">
            <wp:extent cx="6965088" cy="9649206"/>
            <wp:effectExtent l="0" t="0" r="0" b="0"/>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4" cstate="print"/>
                    <a:stretch>
                      <a:fillRect/>
                    </a:stretch>
                  </pic:blipFill>
                  <pic:spPr>
                    <a:xfrm>
                      <a:off x="0" y="0"/>
                      <a:ext cx="6965088" cy="9649206"/>
                    </a:xfrm>
                    <a:prstGeom prst="rect">
                      <a:avLst/>
                    </a:prstGeom>
                  </pic:spPr>
                </pic:pic>
              </a:graphicData>
            </a:graphic>
          </wp:inline>
        </w:drawing>
      </w:r>
      <w:r>
        <w:rPr>
          <w:sz w:val="20"/>
        </w:rPr>
      </w:r>
    </w:p>
    <w:p>
      <w:pPr>
        <w:spacing w:after="0"/>
        <w:rPr>
          <w:sz w:val="20"/>
        </w:rPr>
        <w:sectPr>
          <w:pgSz w:w="12240" w:h="15840"/>
          <w:pgMar w:top="180" w:bottom="0" w:left="0" w:right="0"/>
        </w:sectPr>
      </w:pPr>
    </w:p>
    <w:p>
      <w:pPr>
        <w:spacing w:before="73"/>
        <w:ind w:left="103" w:right="0" w:firstLine="0"/>
        <w:jc w:val="left"/>
        <w:rPr>
          <w:sz w:val="40"/>
        </w:rPr>
      </w:pPr>
      <w:r>
        <w:rPr/>
        <w:pict>
          <v:group style="position:absolute;margin-left:41.330040pt;margin-top:53.844299pt;width:726.65pt;height:532.7pt;mso-position-horizontal-relative:page;mso-position-vertical-relative:page;z-index:-39352" coordorigin="827,1077" coordsize="14533,10654">
            <v:shape style="position:absolute;left:826;top:1076;width:14533;height:10654" type="#_x0000_t75" stroked="false">
              <v:imagedata r:id="rId15" o:title=""/>
            </v:shape>
            <v:line style="position:absolute" from="846,6303" to="2749,6303" stroked="true" strokeweight=".480753pt" strokecolor="#000000">
              <v:stroke dashstyle="solid"/>
            </v:line>
            <w10:wrap type="none"/>
          </v:group>
        </w:pict>
      </w:r>
      <w:r>
        <w:rPr>
          <w:color w:val="263328"/>
          <w:w w:val="110"/>
          <w:sz w:val="40"/>
        </w:rPr>
        <w:t>Almarode Property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p>
    <w:p>
      <w:pPr>
        <w:spacing w:before="93"/>
        <w:ind w:left="7779" w:right="4196" w:firstLine="125"/>
        <w:jc w:val="left"/>
        <w:rPr>
          <w:b/>
          <w:sz w:val="22"/>
        </w:rPr>
      </w:pPr>
      <w:r>
        <w:rPr>
          <w:b/>
          <w:color w:val="263328"/>
          <w:w w:val="105"/>
          <w:sz w:val="22"/>
        </w:rPr>
        <w:t>SF10 </w:t>
      </w:r>
      <w:r>
        <w:rPr>
          <w:b/>
          <w:color w:val="263328"/>
          <w:sz w:val="22"/>
        </w:rPr>
        <w:t>1-10-62</w:t>
      </w:r>
    </w:p>
    <w:p>
      <w:pPr>
        <w:spacing w:after="0"/>
        <w:jc w:val="left"/>
        <w:rPr>
          <w:sz w:val="22"/>
        </w:rPr>
        <w:sectPr>
          <w:pgSz w:w="15840" w:h="12240" w:orient="landscape"/>
          <w:pgMar w:top="460" w:bottom="280" w:left="820" w:right="2260"/>
        </w:sectPr>
      </w:pPr>
    </w:p>
    <w:p>
      <w:pPr>
        <w:pStyle w:val="BodyText"/>
        <w:ind w:left="720"/>
        <w:rPr>
          <w:sz w:val="20"/>
        </w:rPr>
      </w:pPr>
      <w:r>
        <w:rPr>
          <w:sz w:val="20"/>
        </w:rPr>
        <w:drawing>
          <wp:inline distT="0" distB="0" distL="0" distR="0">
            <wp:extent cx="6965088" cy="9169146"/>
            <wp:effectExtent l="0" t="0" r="0" b="0"/>
            <wp:docPr id="19" name="image11.png" descr=""/>
            <wp:cNvGraphicFramePr>
              <a:graphicFrameLocks noChangeAspect="1"/>
            </wp:cNvGraphicFramePr>
            <a:graphic>
              <a:graphicData uri="http://schemas.openxmlformats.org/drawingml/2006/picture">
                <pic:pic>
                  <pic:nvPicPr>
                    <pic:cNvPr id="20" name="image11.png"/>
                    <pic:cNvPicPr/>
                  </pic:nvPicPr>
                  <pic:blipFill>
                    <a:blip r:embed="rId16" cstate="print"/>
                    <a:stretch>
                      <a:fillRect/>
                    </a:stretch>
                  </pic:blipFill>
                  <pic:spPr>
                    <a:xfrm>
                      <a:off x="0" y="0"/>
                      <a:ext cx="6965088" cy="9169146"/>
                    </a:xfrm>
                    <a:prstGeom prst="rect">
                      <a:avLst/>
                    </a:prstGeom>
                  </pic:spPr>
                </pic:pic>
              </a:graphicData>
            </a:graphic>
          </wp:inline>
        </w:drawing>
      </w:r>
      <w:r>
        <w:rPr>
          <w:sz w:val="20"/>
        </w:rPr>
      </w:r>
    </w:p>
    <w:p>
      <w:pPr>
        <w:spacing w:after="0"/>
        <w:rPr>
          <w:sz w:val="20"/>
        </w:rPr>
        <w:sectPr>
          <w:pgSz w:w="12240" w:h="15840"/>
          <w:pgMar w:top="180" w:bottom="280" w:left="0" w:right="0"/>
        </w:sectPr>
      </w:pPr>
    </w:p>
    <w:p>
      <w:pPr>
        <w:pStyle w:val="BodyText"/>
        <w:ind w:left="153"/>
        <w:rPr>
          <w:sz w:val="20"/>
        </w:rPr>
      </w:pPr>
      <w:r>
        <w:rPr>
          <w:sz w:val="20"/>
        </w:rPr>
        <w:drawing>
          <wp:inline distT="0" distB="0" distL="0" distR="0">
            <wp:extent cx="7493474" cy="9793224"/>
            <wp:effectExtent l="0" t="0" r="0" b="0"/>
            <wp:docPr id="21" name="image12.jpeg" descr=""/>
            <wp:cNvGraphicFramePr>
              <a:graphicFrameLocks noChangeAspect="1"/>
            </wp:cNvGraphicFramePr>
            <a:graphic>
              <a:graphicData uri="http://schemas.openxmlformats.org/drawingml/2006/picture">
                <pic:pic>
                  <pic:nvPicPr>
                    <pic:cNvPr id="22" name="image12.jpeg"/>
                    <pic:cNvPicPr/>
                  </pic:nvPicPr>
                  <pic:blipFill>
                    <a:blip r:embed="rId17" cstate="print"/>
                    <a:stretch>
                      <a:fillRect/>
                    </a:stretch>
                  </pic:blipFill>
                  <pic:spPr>
                    <a:xfrm>
                      <a:off x="0" y="0"/>
                      <a:ext cx="7493474" cy="9793224"/>
                    </a:xfrm>
                    <a:prstGeom prst="rect">
                      <a:avLst/>
                    </a:prstGeom>
                  </pic:spPr>
                </pic:pic>
              </a:graphicData>
            </a:graphic>
          </wp:inline>
        </w:drawing>
      </w:r>
      <w:r>
        <w:rPr>
          <w:sz w:val="20"/>
        </w:rPr>
      </w:r>
    </w:p>
    <w:p>
      <w:pPr>
        <w:spacing w:after="0"/>
        <w:rPr>
          <w:sz w:val="20"/>
        </w:rPr>
        <w:sectPr>
          <w:pgSz w:w="12240" w:h="15840"/>
          <w:pgMar w:top="100" w:bottom="0" w:left="0" w:right="0"/>
        </w:sectPr>
      </w:pPr>
    </w:p>
    <w:p>
      <w:pPr>
        <w:pStyle w:val="BodyText"/>
        <w:ind w:left="105"/>
        <w:rPr>
          <w:sz w:val="20"/>
        </w:rPr>
      </w:pPr>
      <w:r>
        <w:rPr>
          <w:sz w:val="20"/>
        </w:rPr>
        <w:drawing>
          <wp:inline distT="0" distB="0" distL="0" distR="0">
            <wp:extent cx="7493474" cy="9793224"/>
            <wp:effectExtent l="0" t="0" r="0" b="0"/>
            <wp:docPr id="23" name="image13.jpeg" descr=""/>
            <wp:cNvGraphicFramePr>
              <a:graphicFrameLocks noChangeAspect="1"/>
            </wp:cNvGraphicFramePr>
            <a:graphic>
              <a:graphicData uri="http://schemas.openxmlformats.org/drawingml/2006/picture">
                <pic:pic>
                  <pic:nvPicPr>
                    <pic:cNvPr id="24" name="image13.jpeg"/>
                    <pic:cNvPicPr/>
                  </pic:nvPicPr>
                  <pic:blipFill>
                    <a:blip r:embed="rId18" cstate="print"/>
                    <a:stretch>
                      <a:fillRect/>
                    </a:stretch>
                  </pic:blipFill>
                  <pic:spPr>
                    <a:xfrm>
                      <a:off x="0" y="0"/>
                      <a:ext cx="7493474" cy="9793224"/>
                    </a:xfrm>
                    <a:prstGeom prst="rect">
                      <a:avLst/>
                    </a:prstGeom>
                  </pic:spPr>
                </pic:pic>
              </a:graphicData>
            </a:graphic>
          </wp:inline>
        </w:drawing>
      </w:r>
      <w:r>
        <w:rPr>
          <w:sz w:val="20"/>
        </w:rPr>
      </w:r>
    </w:p>
    <w:p>
      <w:pPr>
        <w:spacing w:after="0"/>
        <w:rPr>
          <w:sz w:val="20"/>
        </w:rPr>
        <w:sectPr>
          <w:pgSz w:w="12240" w:h="15840"/>
          <w:pgMar w:top="100" w:bottom="0" w:left="0" w:right="0"/>
        </w:sectPr>
      </w:pPr>
    </w:p>
    <w:p>
      <w:pPr>
        <w:spacing w:before="68"/>
        <w:ind w:left="8555" w:right="0" w:firstLine="0"/>
        <w:jc w:val="left"/>
        <w:rPr>
          <w:sz w:val="39"/>
        </w:rPr>
      </w:pPr>
      <w:r>
        <w:rPr>
          <w:rFonts w:ascii="Times New Roman"/>
          <w:color w:val="5B6062"/>
          <w:sz w:val="28"/>
        </w:rPr>
        <w:t>Agenda Item#  </w:t>
      </w:r>
      <w:r>
        <w:rPr>
          <w:rFonts w:ascii="Times New Roman"/>
          <w:color w:val="757779"/>
          <w:sz w:val="42"/>
        </w:rPr>
        <w:t>9</w:t>
      </w:r>
      <w:r>
        <w:rPr>
          <w:rFonts w:ascii="Times New Roman"/>
          <w:color w:val="757779"/>
          <w:spacing w:val="-40"/>
          <w:sz w:val="42"/>
        </w:rPr>
        <w:t> </w:t>
      </w:r>
      <w:r>
        <w:rPr>
          <w:color w:val="757779"/>
          <w:sz w:val="39"/>
        </w:rPr>
        <w:t>A</w:t>
      </w:r>
    </w:p>
    <w:p>
      <w:pPr>
        <w:spacing w:before="168"/>
        <w:ind w:left="8546" w:right="0" w:firstLine="0"/>
        <w:jc w:val="left"/>
        <w:rPr>
          <w:rFonts w:ascii="Times New Roman" w:hAnsi="Times New Roman"/>
          <w:sz w:val="30"/>
        </w:rPr>
      </w:pPr>
      <w:r>
        <w:rPr>
          <w:color w:val="5B6062"/>
          <w:sz w:val="27"/>
        </w:rPr>
        <w:t>Date</w:t>
      </w:r>
      <w:r>
        <w:rPr>
          <w:color w:val="5B6062"/>
          <w:spacing w:val="-20"/>
          <w:sz w:val="27"/>
        </w:rPr>
        <w:t> </w:t>
      </w:r>
      <w:r>
        <w:rPr>
          <w:color w:val="5B6062"/>
          <w:spacing w:val="7"/>
          <w:sz w:val="27"/>
          <w:u w:val="thick" w:color="757779"/>
        </w:rPr>
        <w:t>Eeb</w:t>
      </w:r>
      <w:r>
        <w:rPr>
          <w:color w:val="A5A5A5"/>
          <w:spacing w:val="7"/>
          <w:sz w:val="27"/>
          <w:u w:val="thick" w:color="757779"/>
        </w:rPr>
        <w:t>·</w:t>
      </w:r>
      <w:r>
        <w:rPr>
          <w:color w:val="A5A5A5"/>
          <w:spacing w:val="-43"/>
          <w:sz w:val="27"/>
          <w:u w:val="thick" w:color="757779"/>
        </w:rPr>
        <w:t> </w:t>
      </w:r>
      <w:r>
        <w:rPr>
          <w:color w:val="5B6062"/>
          <w:sz w:val="27"/>
          <w:u w:val="thick" w:color="757779"/>
        </w:rPr>
        <w:t>II</w:t>
      </w:r>
      <w:r>
        <w:rPr>
          <w:color w:val="5B6062"/>
          <w:spacing w:val="21"/>
          <w:sz w:val="27"/>
          <w:u w:val="thick" w:color="757779"/>
        </w:rPr>
        <w:t> </w:t>
      </w:r>
      <w:r>
        <w:rPr>
          <w:rFonts w:ascii="Times New Roman" w:hAnsi="Times New Roman"/>
          <w:color w:val="757779"/>
          <w:sz w:val="30"/>
          <w:u w:val="thick" w:color="757779"/>
        </w:rPr>
        <w:t>:;k)</w:t>
      </w:r>
      <w:r>
        <w:rPr>
          <w:rFonts w:ascii="Times New Roman" w:hAnsi="Times New Roman"/>
          <w:color w:val="757779"/>
          <w:spacing w:val="-62"/>
          <w:sz w:val="30"/>
          <w:u w:val="thick" w:color="757779"/>
        </w:rPr>
        <w:t> </w:t>
      </w:r>
      <w:r>
        <w:rPr>
          <w:rFonts w:ascii="Times New Roman" w:hAnsi="Times New Roman"/>
          <w:color w:val="5B6062"/>
          <w:spacing w:val="-12"/>
          <w:sz w:val="30"/>
          <w:u w:val="thick" w:color="757779"/>
        </w:rPr>
        <w:t>g</w:t>
      </w:r>
      <w:r>
        <w:rPr>
          <w:rFonts w:ascii="Times New Roman" w:hAnsi="Times New Roman"/>
          <w:color w:val="757779"/>
          <w:spacing w:val="-12"/>
          <w:sz w:val="30"/>
          <w:u w:val="thick" w:color="757779"/>
        </w:rPr>
        <w:t>.O</w:t>
      </w:r>
    </w:p>
    <w:p>
      <w:pPr>
        <w:pStyle w:val="Heading1"/>
        <w:spacing w:line="254" w:lineRule="auto" w:before="66"/>
        <w:ind w:firstLine="28"/>
      </w:pPr>
      <w:r>
        <w:rPr>
          <w:color w:val="2D3636"/>
          <w:w w:val="105"/>
        </w:rPr>
        <w:t>AUGUSTA COUNTY PLANNING</w:t>
      </w:r>
      <w:r>
        <w:rPr>
          <w:color w:val="2D3636"/>
          <w:spacing w:val="-73"/>
          <w:w w:val="105"/>
        </w:rPr>
        <w:t> </w:t>
      </w:r>
      <w:r>
        <w:rPr>
          <w:color w:val="2D3636"/>
          <w:w w:val="105"/>
        </w:rPr>
        <w:t>COMMISSION</w:t>
      </w:r>
    </w:p>
    <w:p>
      <w:pPr>
        <w:pStyle w:val="BodyText"/>
        <w:rPr>
          <w:b/>
          <w:sz w:val="20"/>
        </w:rPr>
      </w:pPr>
    </w:p>
    <w:p>
      <w:pPr>
        <w:pStyle w:val="BodyText"/>
        <w:rPr>
          <w:b/>
          <w:sz w:val="20"/>
        </w:rPr>
      </w:pPr>
    </w:p>
    <w:p>
      <w:pPr>
        <w:pStyle w:val="BodyText"/>
        <w:rPr>
          <w:b/>
          <w:sz w:val="20"/>
        </w:rPr>
      </w:pPr>
    </w:p>
    <w:p>
      <w:pPr>
        <w:pStyle w:val="BodyText"/>
        <w:spacing w:before="3"/>
        <w:rPr>
          <w:b/>
          <w:sz w:val="14"/>
        </w:rPr>
      </w:pPr>
      <w:r>
        <w:rPr/>
        <w:drawing>
          <wp:anchor distT="0" distB="0" distL="0" distR="0" allowOverlap="1" layoutInCell="1" locked="0" behindDoc="0" simplePos="0" relativeHeight="4">
            <wp:simplePos x="0" y="0"/>
            <wp:positionH relativeFrom="page">
              <wp:posOffset>1697346</wp:posOffset>
            </wp:positionH>
            <wp:positionV relativeFrom="paragraph">
              <wp:posOffset>129438</wp:posOffset>
            </wp:positionV>
            <wp:extent cx="4084538" cy="3998976"/>
            <wp:effectExtent l="0" t="0" r="0" b="0"/>
            <wp:wrapTopAndBottom/>
            <wp:docPr id="25" name="image14.jpeg" descr=""/>
            <wp:cNvGraphicFramePr>
              <a:graphicFrameLocks noChangeAspect="1"/>
            </wp:cNvGraphicFramePr>
            <a:graphic>
              <a:graphicData uri="http://schemas.openxmlformats.org/drawingml/2006/picture">
                <pic:pic>
                  <pic:nvPicPr>
                    <pic:cNvPr id="26" name="image14.jpeg"/>
                    <pic:cNvPicPr/>
                  </pic:nvPicPr>
                  <pic:blipFill>
                    <a:blip r:embed="rId19" cstate="print"/>
                    <a:stretch>
                      <a:fillRect/>
                    </a:stretch>
                  </pic:blipFill>
                  <pic:spPr>
                    <a:xfrm>
                      <a:off x="0" y="0"/>
                      <a:ext cx="4084538" cy="3998976"/>
                    </a:xfrm>
                    <a:prstGeom prst="rect">
                      <a:avLst/>
                    </a:prstGeom>
                  </pic:spPr>
                </pic:pic>
              </a:graphicData>
            </a:graphic>
          </wp:anchor>
        </w:drawing>
      </w:r>
    </w:p>
    <w:p>
      <w:pPr>
        <w:pStyle w:val="BodyText"/>
        <w:spacing w:before="3"/>
        <w:rPr>
          <w:b/>
          <w:sz w:val="106"/>
        </w:rPr>
      </w:pPr>
    </w:p>
    <w:p>
      <w:pPr>
        <w:spacing w:line="256" w:lineRule="auto" w:before="0"/>
        <w:ind w:left="2340" w:right="2586" w:firstLine="0"/>
        <w:jc w:val="center"/>
        <w:rPr>
          <w:b/>
          <w:sz w:val="68"/>
        </w:rPr>
      </w:pPr>
      <w:r>
        <w:rPr>
          <w:b/>
          <w:color w:val="2D3636"/>
          <w:w w:val="105"/>
          <w:sz w:val="68"/>
        </w:rPr>
        <w:t>ANNUAL</w:t>
      </w:r>
      <w:r>
        <w:rPr>
          <w:b/>
          <w:color w:val="2D3636"/>
          <w:spacing w:val="-59"/>
          <w:w w:val="105"/>
          <w:sz w:val="68"/>
        </w:rPr>
        <w:t> </w:t>
      </w:r>
      <w:r>
        <w:rPr>
          <w:b/>
          <w:color w:val="2D3636"/>
          <w:w w:val="105"/>
          <w:sz w:val="68"/>
        </w:rPr>
        <w:t>REPORT 2019</w:t>
      </w:r>
    </w:p>
    <w:p>
      <w:pPr>
        <w:spacing w:after="0" w:line="256" w:lineRule="auto"/>
        <w:jc w:val="center"/>
        <w:rPr>
          <w:sz w:val="68"/>
        </w:rPr>
        <w:sectPr>
          <w:pgSz w:w="12240" w:h="15840"/>
          <w:pgMar w:top="400" w:bottom="280" w:left="0" w:right="0"/>
        </w:sectPr>
      </w:pPr>
    </w:p>
    <w:p>
      <w:pPr>
        <w:spacing w:line="254" w:lineRule="auto" w:before="61"/>
        <w:ind w:left="4539" w:right="1932" w:hanging="1703"/>
        <w:jc w:val="left"/>
        <w:rPr>
          <w:sz w:val="30"/>
        </w:rPr>
      </w:pPr>
      <w:r>
        <w:rPr>
          <w:color w:val="495259"/>
          <w:w w:val="105"/>
          <w:sz w:val="30"/>
        </w:rPr>
        <w:t>AUGUSTA COUNTY PLANNING COMMISSION 2019 ANNUAL REPORT</w:t>
      </w:r>
    </w:p>
    <w:p>
      <w:pPr>
        <w:pStyle w:val="BodyText"/>
        <w:spacing w:before="11"/>
        <w:rPr>
          <w:sz w:val="15"/>
        </w:rPr>
      </w:pPr>
    </w:p>
    <w:p>
      <w:pPr>
        <w:pStyle w:val="BodyText"/>
        <w:spacing w:before="93"/>
        <w:ind w:left="5477"/>
      </w:pPr>
      <w:r>
        <w:rPr>
          <w:color w:val="495259"/>
          <w:w w:val="105"/>
          <w:u w:val="thick" w:color="495259"/>
        </w:rPr>
        <w:t>MEMBERSHIP</w:t>
      </w:r>
    </w:p>
    <w:p>
      <w:pPr>
        <w:pStyle w:val="BodyText"/>
        <w:spacing w:before="7"/>
        <w:rPr>
          <w:sz w:val="24"/>
        </w:rPr>
      </w:pPr>
    </w:p>
    <w:p>
      <w:pPr>
        <w:pStyle w:val="BodyText"/>
        <w:spacing w:line="252" w:lineRule="auto"/>
        <w:ind w:left="1636" w:right="1322" w:firstLine="699"/>
        <w:jc w:val="both"/>
      </w:pPr>
      <w:r>
        <w:rPr>
          <w:color w:val="495259"/>
          <w:w w:val="105"/>
        </w:rPr>
        <w:t>The</w:t>
      </w:r>
      <w:r>
        <w:rPr>
          <w:color w:val="495259"/>
          <w:spacing w:val="-29"/>
          <w:w w:val="105"/>
        </w:rPr>
        <w:t> </w:t>
      </w:r>
      <w:r>
        <w:rPr>
          <w:color w:val="495259"/>
          <w:w w:val="105"/>
        </w:rPr>
        <w:t>Augusta</w:t>
      </w:r>
      <w:r>
        <w:rPr>
          <w:color w:val="495259"/>
          <w:spacing w:val="-18"/>
          <w:w w:val="105"/>
        </w:rPr>
        <w:t> </w:t>
      </w:r>
      <w:r>
        <w:rPr>
          <w:color w:val="495259"/>
          <w:w w:val="105"/>
        </w:rPr>
        <w:t>County</w:t>
      </w:r>
      <w:r>
        <w:rPr>
          <w:color w:val="495259"/>
          <w:spacing w:val="-24"/>
          <w:w w:val="105"/>
        </w:rPr>
        <w:t> </w:t>
      </w:r>
      <w:r>
        <w:rPr>
          <w:color w:val="495259"/>
          <w:w w:val="105"/>
        </w:rPr>
        <w:t>Planning</w:t>
      </w:r>
      <w:r>
        <w:rPr>
          <w:color w:val="495259"/>
          <w:spacing w:val="-28"/>
          <w:w w:val="105"/>
        </w:rPr>
        <w:t> </w:t>
      </w:r>
      <w:r>
        <w:rPr>
          <w:color w:val="495259"/>
          <w:w w:val="105"/>
        </w:rPr>
        <w:t>Commission</w:t>
      </w:r>
      <w:r>
        <w:rPr>
          <w:color w:val="495259"/>
          <w:spacing w:val="-20"/>
          <w:w w:val="105"/>
        </w:rPr>
        <w:t> </w:t>
      </w:r>
      <w:r>
        <w:rPr>
          <w:color w:val="495259"/>
          <w:w w:val="105"/>
        </w:rPr>
        <w:t>2019</w:t>
      </w:r>
      <w:r>
        <w:rPr>
          <w:color w:val="495259"/>
          <w:spacing w:val="-31"/>
          <w:w w:val="105"/>
        </w:rPr>
        <w:t> </w:t>
      </w:r>
      <w:r>
        <w:rPr>
          <w:color w:val="495259"/>
          <w:w w:val="105"/>
        </w:rPr>
        <w:t>commissioners</w:t>
      </w:r>
      <w:r>
        <w:rPr>
          <w:color w:val="495259"/>
          <w:spacing w:val="-12"/>
          <w:w w:val="105"/>
        </w:rPr>
        <w:t> </w:t>
      </w:r>
      <w:r>
        <w:rPr>
          <w:color w:val="495259"/>
          <w:w w:val="105"/>
        </w:rPr>
        <w:t>were:</w:t>
      </w:r>
      <w:r>
        <w:rPr>
          <w:color w:val="495259"/>
          <w:spacing w:val="-30"/>
          <w:w w:val="105"/>
        </w:rPr>
        <w:t> </w:t>
      </w:r>
      <w:r>
        <w:rPr>
          <w:color w:val="495259"/>
          <w:w w:val="105"/>
        </w:rPr>
        <w:t>E.</w:t>
      </w:r>
      <w:r>
        <w:rPr>
          <w:color w:val="495259"/>
          <w:spacing w:val="-39"/>
          <w:w w:val="105"/>
        </w:rPr>
        <w:t> </w:t>
      </w:r>
      <w:r>
        <w:rPr>
          <w:color w:val="495259"/>
          <w:w w:val="105"/>
        </w:rPr>
        <w:t>Thomas Jennings,</w:t>
      </w:r>
      <w:r>
        <w:rPr>
          <w:color w:val="495259"/>
          <w:spacing w:val="-6"/>
          <w:w w:val="105"/>
        </w:rPr>
        <w:t> </w:t>
      </w:r>
      <w:r>
        <w:rPr>
          <w:color w:val="495259"/>
          <w:w w:val="105"/>
        </w:rPr>
        <w:t>Jr.,</w:t>
      </w:r>
      <w:r>
        <w:rPr>
          <w:color w:val="495259"/>
          <w:spacing w:val="-19"/>
          <w:w w:val="105"/>
        </w:rPr>
        <w:t> </w:t>
      </w:r>
      <w:r>
        <w:rPr>
          <w:color w:val="495259"/>
          <w:w w:val="105"/>
        </w:rPr>
        <w:t>Chair;</w:t>
      </w:r>
      <w:r>
        <w:rPr>
          <w:color w:val="495259"/>
          <w:spacing w:val="-13"/>
          <w:w w:val="105"/>
        </w:rPr>
        <w:t> </w:t>
      </w:r>
      <w:r>
        <w:rPr>
          <w:color w:val="495259"/>
          <w:w w:val="105"/>
        </w:rPr>
        <w:t>Gregory</w:t>
      </w:r>
      <w:r>
        <w:rPr>
          <w:color w:val="495259"/>
          <w:spacing w:val="-9"/>
          <w:w w:val="105"/>
        </w:rPr>
        <w:t> </w:t>
      </w:r>
      <w:r>
        <w:rPr>
          <w:color w:val="495259"/>
          <w:w w:val="105"/>
        </w:rPr>
        <w:t>W.</w:t>
      </w:r>
      <w:r>
        <w:rPr>
          <w:color w:val="495259"/>
          <w:spacing w:val="-19"/>
          <w:w w:val="105"/>
        </w:rPr>
        <w:t> </w:t>
      </w:r>
      <w:r>
        <w:rPr>
          <w:color w:val="495259"/>
          <w:w w:val="105"/>
        </w:rPr>
        <w:t>Campbell,</w:t>
      </w:r>
      <w:r>
        <w:rPr>
          <w:color w:val="495259"/>
          <w:spacing w:val="-5"/>
          <w:w w:val="105"/>
        </w:rPr>
        <w:t> </w:t>
      </w:r>
      <w:r>
        <w:rPr>
          <w:color w:val="495259"/>
          <w:w w:val="105"/>
        </w:rPr>
        <w:t>Vice-Chair,</w:t>
      </w:r>
      <w:r>
        <w:rPr>
          <w:color w:val="495259"/>
          <w:spacing w:val="-4"/>
          <w:w w:val="105"/>
        </w:rPr>
        <w:t> </w:t>
      </w:r>
      <w:r>
        <w:rPr>
          <w:color w:val="495259"/>
          <w:w w:val="105"/>
        </w:rPr>
        <w:t>James</w:t>
      </w:r>
      <w:r>
        <w:rPr>
          <w:color w:val="495259"/>
          <w:spacing w:val="-21"/>
          <w:w w:val="105"/>
        </w:rPr>
        <w:t> </w:t>
      </w:r>
      <w:r>
        <w:rPr>
          <w:color w:val="495259"/>
          <w:w w:val="105"/>
        </w:rPr>
        <w:t>W.</w:t>
      </w:r>
      <w:r>
        <w:rPr>
          <w:color w:val="495259"/>
          <w:spacing w:val="-19"/>
          <w:w w:val="105"/>
        </w:rPr>
        <w:t> </w:t>
      </w:r>
      <w:r>
        <w:rPr>
          <w:color w:val="495259"/>
          <w:w w:val="105"/>
        </w:rPr>
        <w:t>Curd;</w:t>
      </w:r>
      <w:r>
        <w:rPr>
          <w:color w:val="495259"/>
          <w:spacing w:val="-17"/>
          <w:w w:val="105"/>
        </w:rPr>
        <w:t> </w:t>
      </w:r>
      <w:r>
        <w:rPr>
          <w:color w:val="495259"/>
          <w:w w:val="105"/>
        </w:rPr>
        <w:t>Kitra</w:t>
      </w:r>
      <w:r>
        <w:rPr>
          <w:color w:val="495259"/>
          <w:spacing w:val="-12"/>
          <w:w w:val="105"/>
        </w:rPr>
        <w:t> </w:t>
      </w:r>
      <w:r>
        <w:rPr>
          <w:color w:val="495259"/>
          <w:w w:val="105"/>
        </w:rPr>
        <w:t>A.</w:t>
      </w:r>
      <w:r>
        <w:rPr>
          <w:color w:val="495259"/>
          <w:spacing w:val="-19"/>
          <w:w w:val="105"/>
        </w:rPr>
        <w:t> </w:t>
      </w:r>
      <w:r>
        <w:rPr>
          <w:color w:val="495259"/>
          <w:w w:val="105"/>
        </w:rPr>
        <w:t>Shiflett; Gordon Kyle Leonard, Jr</w:t>
      </w:r>
      <w:r>
        <w:rPr>
          <w:color w:val="7E7E82"/>
          <w:w w:val="105"/>
        </w:rPr>
        <w:t>.; </w:t>
      </w:r>
      <w:r>
        <w:rPr>
          <w:color w:val="495259"/>
          <w:w w:val="105"/>
        </w:rPr>
        <w:t>Stephen Neil Bridge; and Larry Howdyshell. Leslie C. Tate served as Secretary to the</w:t>
      </w:r>
      <w:r>
        <w:rPr>
          <w:color w:val="495259"/>
          <w:spacing w:val="-4"/>
          <w:w w:val="105"/>
        </w:rPr>
        <w:t> </w:t>
      </w:r>
      <w:r>
        <w:rPr>
          <w:color w:val="495259"/>
          <w:w w:val="105"/>
        </w:rPr>
        <w:t>Commission.</w:t>
      </w:r>
    </w:p>
    <w:p>
      <w:pPr>
        <w:pStyle w:val="BodyText"/>
        <w:spacing w:before="3"/>
        <w:rPr>
          <w:sz w:val="15"/>
        </w:rPr>
      </w:pPr>
    </w:p>
    <w:p>
      <w:pPr>
        <w:pStyle w:val="BodyText"/>
        <w:spacing w:before="93"/>
        <w:ind w:left="5650"/>
      </w:pPr>
      <w:r>
        <w:rPr>
          <w:color w:val="495259"/>
          <w:w w:val="105"/>
          <w:u w:val="thick" w:color="495259"/>
        </w:rPr>
        <w:t>MEETINGS</w:t>
      </w:r>
    </w:p>
    <w:p>
      <w:pPr>
        <w:pStyle w:val="BodyText"/>
        <w:rPr>
          <w:sz w:val="25"/>
        </w:rPr>
      </w:pPr>
    </w:p>
    <w:p>
      <w:pPr>
        <w:pStyle w:val="BodyText"/>
        <w:spacing w:line="249" w:lineRule="auto"/>
        <w:ind w:left="1635" w:right="1327" w:firstLine="693"/>
        <w:jc w:val="both"/>
      </w:pPr>
      <w:r>
        <w:rPr>
          <w:color w:val="495259"/>
          <w:w w:val="105"/>
        </w:rPr>
        <w:t>In </w:t>
      </w:r>
      <w:r>
        <w:rPr>
          <w:color w:val="495259"/>
          <w:spacing w:val="-8"/>
          <w:w w:val="105"/>
        </w:rPr>
        <w:t>2019</w:t>
      </w:r>
      <w:r>
        <w:rPr>
          <w:color w:val="7E7E82"/>
          <w:spacing w:val="-8"/>
          <w:w w:val="105"/>
        </w:rPr>
        <w:t>, </w:t>
      </w:r>
      <w:r>
        <w:rPr>
          <w:color w:val="495259"/>
          <w:w w:val="105"/>
        </w:rPr>
        <w:t>the Planning Commission held ten (10) regular meetings. The Commission had strong attendance at all of their meetings with Steve Bridge attending all ten </w:t>
      </w:r>
      <w:r>
        <w:rPr>
          <w:color w:val="495259"/>
          <w:spacing w:val="-7"/>
          <w:w w:val="105"/>
        </w:rPr>
        <w:t>meetings</w:t>
      </w:r>
      <w:r>
        <w:rPr>
          <w:color w:val="959595"/>
          <w:spacing w:val="-7"/>
          <w:w w:val="105"/>
        </w:rPr>
        <w:t>. </w:t>
      </w:r>
      <w:r>
        <w:rPr>
          <w:color w:val="495259"/>
          <w:w w:val="105"/>
        </w:rPr>
        <w:t>Greg Campbell, Kitra Shifflett and Larry Howdyshell missed only one </w:t>
      </w:r>
      <w:r>
        <w:rPr>
          <w:color w:val="495259"/>
          <w:spacing w:val="-5"/>
          <w:w w:val="105"/>
        </w:rPr>
        <w:t>meeting</w:t>
      </w:r>
      <w:r>
        <w:rPr>
          <w:color w:val="7E7E82"/>
          <w:spacing w:val="-5"/>
          <w:w w:val="105"/>
        </w:rPr>
        <w:t>.</w:t>
      </w:r>
      <w:r>
        <w:rPr>
          <w:color w:val="7E7E82"/>
          <w:spacing w:val="-13"/>
          <w:w w:val="105"/>
        </w:rPr>
        <w:t> </w:t>
      </w:r>
      <w:r>
        <w:rPr>
          <w:color w:val="495259"/>
          <w:w w:val="105"/>
        </w:rPr>
        <w:t>The</w:t>
      </w:r>
      <w:r>
        <w:rPr>
          <w:color w:val="495259"/>
          <w:spacing w:val="-13"/>
          <w:w w:val="105"/>
        </w:rPr>
        <w:t> </w:t>
      </w:r>
      <w:r>
        <w:rPr>
          <w:color w:val="495259"/>
          <w:w w:val="105"/>
        </w:rPr>
        <w:t>Commission</w:t>
      </w:r>
      <w:r>
        <w:rPr>
          <w:color w:val="495259"/>
          <w:spacing w:val="2"/>
          <w:w w:val="105"/>
        </w:rPr>
        <w:t> </w:t>
      </w:r>
      <w:r>
        <w:rPr>
          <w:color w:val="495259"/>
          <w:w w:val="105"/>
        </w:rPr>
        <w:t>continued</w:t>
      </w:r>
      <w:r>
        <w:rPr>
          <w:color w:val="495259"/>
          <w:spacing w:val="-7"/>
          <w:w w:val="105"/>
        </w:rPr>
        <w:t> </w:t>
      </w:r>
      <w:r>
        <w:rPr>
          <w:color w:val="495259"/>
          <w:w w:val="105"/>
        </w:rPr>
        <w:t>their</w:t>
      </w:r>
      <w:r>
        <w:rPr>
          <w:color w:val="495259"/>
          <w:spacing w:val="-12"/>
          <w:w w:val="105"/>
        </w:rPr>
        <w:t> </w:t>
      </w:r>
      <w:r>
        <w:rPr>
          <w:color w:val="495259"/>
          <w:w w:val="105"/>
        </w:rPr>
        <w:t>practice</w:t>
      </w:r>
      <w:r>
        <w:rPr>
          <w:color w:val="495259"/>
          <w:spacing w:val="-11"/>
          <w:w w:val="105"/>
        </w:rPr>
        <w:t> </w:t>
      </w:r>
      <w:r>
        <w:rPr>
          <w:color w:val="495259"/>
          <w:w w:val="105"/>
        </w:rPr>
        <w:t>of</w:t>
      </w:r>
      <w:r>
        <w:rPr>
          <w:color w:val="495259"/>
          <w:spacing w:val="-15"/>
          <w:w w:val="105"/>
        </w:rPr>
        <w:t> </w:t>
      </w:r>
      <w:r>
        <w:rPr>
          <w:color w:val="495259"/>
          <w:w w:val="105"/>
        </w:rPr>
        <w:t>meeting</w:t>
      </w:r>
      <w:r>
        <w:rPr>
          <w:color w:val="495259"/>
          <w:spacing w:val="-13"/>
          <w:w w:val="105"/>
        </w:rPr>
        <w:t> </w:t>
      </w:r>
      <w:r>
        <w:rPr>
          <w:color w:val="495259"/>
          <w:w w:val="105"/>
        </w:rPr>
        <w:t>on</w:t>
      </w:r>
      <w:r>
        <w:rPr>
          <w:color w:val="495259"/>
          <w:spacing w:val="-20"/>
          <w:w w:val="105"/>
        </w:rPr>
        <w:t> </w:t>
      </w:r>
      <w:r>
        <w:rPr>
          <w:color w:val="495259"/>
          <w:w w:val="105"/>
        </w:rPr>
        <w:t>the</w:t>
      </w:r>
      <w:r>
        <w:rPr>
          <w:color w:val="495259"/>
          <w:spacing w:val="-13"/>
          <w:w w:val="105"/>
        </w:rPr>
        <w:t> </w:t>
      </w:r>
      <w:r>
        <w:rPr>
          <w:color w:val="495259"/>
          <w:w w:val="105"/>
        </w:rPr>
        <w:t>second</w:t>
      </w:r>
      <w:r>
        <w:rPr>
          <w:color w:val="495259"/>
          <w:spacing w:val="-11"/>
          <w:w w:val="105"/>
        </w:rPr>
        <w:t> </w:t>
      </w:r>
      <w:r>
        <w:rPr>
          <w:color w:val="495259"/>
          <w:w w:val="105"/>
        </w:rPr>
        <w:t>Tuesday</w:t>
      </w:r>
      <w:r>
        <w:rPr>
          <w:color w:val="495259"/>
          <w:spacing w:val="-6"/>
          <w:w w:val="105"/>
        </w:rPr>
        <w:t> </w:t>
      </w:r>
      <w:r>
        <w:rPr>
          <w:color w:val="495259"/>
          <w:w w:val="105"/>
        </w:rPr>
        <w:t>of each month and viewing the rezoning requests prior to the public</w:t>
      </w:r>
      <w:r>
        <w:rPr>
          <w:color w:val="495259"/>
          <w:spacing w:val="-46"/>
          <w:w w:val="105"/>
        </w:rPr>
        <w:t> </w:t>
      </w:r>
      <w:r>
        <w:rPr>
          <w:color w:val="495259"/>
          <w:w w:val="105"/>
        </w:rPr>
        <w:t>hearings.</w:t>
      </w:r>
    </w:p>
    <w:p>
      <w:pPr>
        <w:pStyle w:val="BodyText"/>
        <w:spacing w:before="10"/>
        <w:rPr>
          <w:sz w:val="16"/>
        </w:rPr>
      </w:pPr>
    </w:p>
    <w:p>
      <w:pPr>
        <w:spacing w:before="93"/>
        <w:ind w:left="5576" w:right="0" w:firstLine="0"/>
        <w:jc w:val="left"/>
        <w:rPr>
          <w:b/>
          <w:sz w:val="22"/>
        </w:rPr>
      </w:pPr>
      <w:r>
        <w:rPr>
          <w:b/>
          <w:color w:val="495259"/>
          <w:w w:val="105"/>
          <w:sz w:val="22"/>
          <w:u w:val="thick" w:color="495259"/>
        </w:rPr>
        <w:t>WORKLOAD</w:t>
      </w:r>
    </w:p>
    <w:p>
      <w:pPr>
        <w:pStyle w:val="BodyText"/>
        <w:spacing w:before="2"/>
        <w:rPr>
          <w:b/>
          <w:sz w:val="25"/>
        </w:rPr>
      </w:pPr>
    </w:p>
    <w:p>
      <w:pPr>
        <w:pStyle w:val="BodyText"/>
        <w:spacing w:line="249" w:lineRule="auto" w:before="1"/>
        <w:ind w:left="1637" w:right="1333" w:firstLine="688"/>
        <w:jc w:val="both"/>
      </w:pPr>
      <w:r>
        <w:rPr>
          <w:color w:val="495259"/>
        </w:rPr>
        <w:t>The Commission had five (5) rezoning requests come before them, four (4) Comprehensive Plan amendment requests, two (2) proffer  condition  amendment requests, and a 15.2-2232 Virginia State Code review of a utility scale solar facility for substantial accord with the Comprehensive</w:t>
      </w:r>
      <w:r>
        <w:rPr>
          <w:color w:val="495259"/>
          <w:spacing w:val="54"/>
        </w:rPr>
        <w:t> </w:t>
      </w:r>
      <w:r>
        <w:rPr>
          <w:color w:val="495259"/>
          <w:spacing w:val="-6"/>
        </w:rPr>
        <w:t>Plan</w:t>
      </w:r>
      <w:r>
        <w:rPr>
          <w:color w:val="7E7E82"/>
          <w:spacing w:val="-6"/>
        </w:rPr>
        <w:t>.</w:t>
      </w:r>
    </w:p>
    <w:p>
      <w:pPr>
        <w:pStyle w:val="BodyText"/>
        <w:spacing w:before="9"/>
      </w:pPr>
    </w:p>
    <w:p>
      <w:pPr>
        <w:pStyle w:val="BodyText"/>
        <w:spacing w:line="252" w:lineRule="auto"/>
        <w:ind w:left="1638" w:right="1335" w:firstLine="692"/>
        <w:jc w:val="both"/>
      </w:pPr>
      <w:r>
        <w:rPr>
          <w:color w:val="495259"/>
        </w:rPr>
        <w:t>Two of the four Comprehensive Plan amendment requests were related to the Stuarts Draft Small Area </w:t>
      </w:r>
      <w:r>
        <w:rPr>
          <w:color w:val="495259"/>
          <w:spacing w:val="-3"/>
        </w:rPr>
        <w:t>Plan</w:t>
      </w:r>
      <w:r>
        <w:rPr>
          <w:color w:val="7E7E82"/>
          <w:spacing w:val="-3"/>
        </w:rPr>
        <w:t>. </w:t>
      </w:r>
      <w:r>
        <w:rPr>
          <w:color w:val="495259"/>
        </w:rPr>
        <w:t>Another Comprehensive Plan  amendment  request, initiated by the Board of Supervisors, was related to the completion of the East Stuarts Draft Sewer Feasibility Study- Phase I. The remaining Comprehensive Plan amendment was initiated by a landowner request for making the placement of a  conservation easement in compliance with the Comprehensive</w:t>
      </w:r>
      <w:r>
        <w:rPr>
          <w:color w:val="495259"/>
          <w:spacing w:val="63"/>
        </w:rPr>
        <w:t> </w:t>
      </w:r>
      <w:r>
        <w:rPr>
          <w:color w:val="495259"/>
        </w:rPr>
        <w:t>Plan</w:t>
      </w:r>
      <w:r>
        <w:rPr>
          <w:color w:val="7E7E82"/>
        </w:rPr>
        <w:t>.</w:t>
      </w:r>
    </w:p>
    <w:p>
      <w:pPr>
        <w:pStyle w:val="BodyText"/>
        <w:spacing w:before="5"/>
      </w:pPr>
    </w:p>
    <w:p>
      <w:pPr>
        <w:pStyle w:val="BodyText"/>
        <w:spacing w:line="249" w:lineRule="auto"/>
        <w:ind w:left="1642" w:right="1337" w:firstLine="688"/>
        <w:jc w:val="both"/>
      </w:pPr>
      <w:r>
        <w:rPr>
          <w:color w:val="495259"/>
        </w:rPr>
        <w:t>The Planning Commission appointed </w:t>
      </w:r>
      <w:r>
        <w:rPr>
          <w:color w:val="495259"/>
          <w:spacing w:val="-7"/>
        </w:rPr>
        <w:t>Mr</w:t>
      </w:r>
      <w:r>
        <w:rPr>
          <w:color w:val="7E7E82"/>
          <w:spacing w:val="-7"/>
        </w:rPr>
        <w:t>. </w:t>
      </w:r>
      <w:r>
        <w:rPr>
          <w:color w:val="495259"/>
        </w:rPr>
        <w:t>Bridge to serve as the Planning Commission liaison on a Board appointed committee to address utility scale solar, and potential other renewable energy sources, within the Comprehensive</w:t>
      </w:r>
      <w:r>
        <w:rPr>
          <w:color w:val="495259"/>
          <w:spacing w:val="51"/>
        </w:rPr>
        <w:t> </w:t>
      </w:r>
      <w:r>
        <w:rPr>
          <w:color w:val="495259"/>
        </w:rPr>
        <w:t>Plan.</w:t>
      </w:r>
    </w:p>
    <w:p>
      <w:pPr>
        <w:pStyle w:val="BodyText"/>
        <w:spacing w:before="11"/>
      </w:pPr>
    </w:p>
    <w:p>
      <w:pPr>
        <w:pStyle w:val="BodyText"/>
        <w:spacing w:line="252" w:lineRule="auto"/>
        <w:ind w:left="1643" w:right="1356" w:hanging="5"/>
        <w:jc w:val="both"/>
      </w:pPr>
      <w:r>
        <w:rPr>
          <w:color w:val="495259"/>
          <w:w w:val="105"/>
        </w:rPr>
        <w:t>The Commission also considered fifteen (15) Zoning and Subdivision Ordinance amendments,</w:t>
      </w:r>
      <w:r>
        <w:rPr>
          <w:color w:val="495259"/>
          <w:spacing w:val="-3"/>
          <w:w w:val="105"/>
        </w:rPr>
        <w:t> </w:t>
      </w:r>
      <w:r>
        <w:rPr>
          <w:color w:val="495259"/>
          <w:w w:val="105"/>
        </w:rPr>
        <w:t>representing</w:t>
      </w:r>
      <w:r>
        <w:rPr>
          <w:color w:val="495259"/>
          <w:spacing w:val="-8"/>
          <w:w w:val="105"/>
        </w:rPr>
        <w:t> </w:t>
      </w:r>
      <w:r>
        <w:rPr>
          <w:color w:val="495259"/>
          <w:w w:val="105"/>
        </w:rPr>
        <w:t>only</w:t>
      </w:r>
      <w:r>
        <w:rPr>
          <w:color w:val="495259"/>
          <w:spacing w:val="-22"/>
          <w:w w:val="105"/>
        </w:rPr>
        <w:t> </w:t>
      </w:r>
      <w:r>
        <w:rPr>
          <w:color w:val="495259"/>
          <w:w w:val="105"/>
        </w:rPr>
        <w:t>a</w:t>
      </w:r>
      <w:r>
        <w:rPr>
          <w:color w:val="495259"/>
          <w:spacing w:val="-17"/>
          <w:w w:val="105"/>
        </w:rPr>
        <w:t> </w:t>
      </w:r>
      <w:r>
        <w:rPr>
          <w:color w:val="495259"/>
          <w:w w:val="105"/>
        </w:rPr>
        <w:t>slight</w:t>
      </w:r>
      <w:r>
        <w:rPr>
          <w:color w:val="495259"/>
          <w:spacing w:val="-20"/>
          <w:w w:val="105"/>
        </w:rPr>
        <w:t> </w:t>
      </w:r>
      <w:r>
        <w:rPr>
          <w:color w:val="495259"/>
          <w:w w:val="105"/>
        </w:rPr>
        <w:t>decrease</w:t>
      </w:r>
      <w:r>
        <w:rPr>
          <w:color w:val="495259"/>
          <w:spacing w:val="-9"/>
          <w:w w:val="105"/>
        </w:rPr>
        <w:t> </w:t>
      </w:r>
      <w:r>
        <w:rPr>
          <w:color w:val="495259"/>
          <w:w w:val="105"/>
        </w:rPr>
        <w:t>from</w:t>
      </w:r>
      <w:r>
        <w:rPr>
          <w:color w:val="495259"/>
          <w:spacing w:val="-23"/>
          <w:w w:val="105"/>
        </w:rPr>
        <w:t> </w:t>
      </w:r>
      <w:r>
        <w:rPr>
          <w:color w:val="495259"/>
          <w:w w:val="105"/>
        </w:rPr>
        <w:t>the</w:t>
      </w:r>
      <w:r>
        <w:rPr>
          <w:color w:val="495259"/>
          <w:spacing w:val="-21"/>
          <w:w w:val="105"/>
        </w:rPr>
        <w:t> </w:t>
      </w:r>
      <w:r>
        <w:rPr>
          <w:color w:val="495259"/>
          <w:w w:val="105"/>
        </w:rPr>
        <w:t>seventeen</w:t>
      </w:r>
      <w:r>
        <w:rPr>
          <w:color w:val="495259"/>
          <w:spacing w:val="-12"/>
          <w:w w:val="105"/>
        </w:rPr>
        <w:t> </w:t>
      </w:r>
      <w:r>
        <w:rPr>
          <w:color w:val="495259"/>
          <w:w w:val="105"/>
        </w:rPr>
        <w:t>(17)</w:t>
      </w:r>
      <w:r>
        <w:rPr>
          <w:color w:val="495259"/>
          <w:spacing w:val="-23"/>
          <w:w w:val="105"/>
        </w:rPr>
        <w:t> </w:t>
      </w:r>
      <w:r>
        <w:rPr>
          <w:color w:val="495259"/>
          <w:w w:val="105"/>
        </w:rPr>
        <w:t>amendments heard in 2018.</w:t>
      </w:r>
    </w:p>
    <w:p>
      <w:pPr>
        <w:pStyle w:val="BodyText"/>
        <w:rPr>
          <w:sz w:val="20"/>
        </w:rPr>
      </w:pPr>
    </w:p>
    <w:p>
      <w:pPr>
        <w:pStyle w:val="BodyText"/>
        <w:rPr>
          <w:sz w:val="19"/>
        </w:rPr>
      </w:pPr>
    </w:p>
    <w:p>
      <w:pPr>
        <w:pStyle w:val="BodyText"/>
        <w:spacing w:before="92"/>
        <w:ind w:left="4086" w:right="3779"/>
        <w:jc w:val="center"/>
      </w:pPr>
      <w:r>
        <w:rPr>
          <w:color w:val="495259"/>
          <w:w w:val="105"/>
          <w:u w:val="thick" w:color="495259"/>
        </w:rPr>
        <w:t>REZONING OF LAND</w:t>
      </w:r>
    </w:p>
    <w:p>
      <w:pPr>
        <w:pStyle w:val="BodyText"/>
        <w:spacing w:before="1"/>
        <w:rPr>
          <w:sz w:val="25"/>
        </w:rPr>
      </w:pPr>
    </w:p>
    <w:p>
      <w:pPr>
        <w:pStyle w:val="BodyText"/>
        <w:spacing w:line="249" w:lineRule="auto"/>
        <w:ind w:left="1638" w:right="1343" w:firstLine="697"/>
        <w:jc w:val="both"/>
      </w:pPr>
      <w:r>
        <w:rPr>
          <w:color w:val="495259"/>
          <w:w w:val="105"/>
        </w:rPr>
        <w:t>Four (4) of the five (5) requests for rezoning were recommended to the Board to be</w:t>
      </w:r>
      <w:r>
        <w:rPr>
          <w:color w:val="495259"/>
          <w:spacing w:val="-32"/>
          <w:w w:val="105"/>
        </w:rPr>
        <w:t> </w:t>
      </w:r>
      <w:r>
        <w:rPr>
          <w:color w:val="495259"/>
          <w:w w:val="105"/>
        </w:rPr>
        <w:t>approved,</w:t>
      </w:r>
      <w:r>
        <w:rPr>
          <w:color w:val="495259"/>
          <w:spacing w:val="-16"/>
          <w:w w:val="105"/>
        </w:rPr>
        <w:t> </w:t>
      </w:r>
      <w:r>
        <w:rPr>
          <w:color w:val="495259"/>
          <w:w w:val="105"/>
        </w:rPr>
        <w:t>while</w:t>
      </w:r>
      <w:r>
        <w:rPr>
          <w:color w:val="495259"/>
          <w:spacing w:val="-25"/>
          <w:w w:val="105"/>
        </w:rPr>
        <w:t> </w:t>
      </w:r>
      <w:r>
        <w:rPr>
          <w:color w:val="495259"/>
          <w:w w:val="105"/>
        </w:rPr>
        <w:t>a</w:t>
      </w:r>
      <w:r>
        <w:rPr>
          <w:color w:val="495259"/>
          <w:spacing w:val="-24"/>
          <w:w w:val="105"/>
        </w:rPr>
        <w:t> </w:t>
      </w:r>
      <w:r>
        <w:rPr>
          <w:color w:val="495259"/>
          <w:w w:val="105"/>
        </w:rPr>
        <w:t>request</w:t>
      </w:r>
      <w:r>
        <w:rPr>
          <w:color w:val="495259"/>
          <w:spacing w:val="-24"/>
          <w:w w:val="105"/>
        </w:rPr>
        <w:t> </w:t>
      </w:r>
      <w:r>
        <w:rPr>
          <w:color w:val="495259"/>
          <w:w w:val="105"/>
        </w:rPr>
        <w:t>to</w:t>
      </w:r>
      <w:r>
        <w:rPr>
          <w:color w:val="495259"/>
          <w:spacing w:val="-28"/>
          <w:w w:val="105"/>
        </w:rPr>
        <w:t> </w:t>
      </w:r>
      <w:r>
        <w:rPr>
          <w:color w:val="495259"/>
          <w:w w:val="105"/>
        </w:rPr>
        <w:t>rezone</w:t>
      </w:r>
      <w:r>
        <w:rPr>
          <w:color w:val="495259"/>
          <w:spacing w:val="-22"/>
          <w:w w:val="105"/>
        </w:rPr>
        <w:t> </w:t>
      </w:r>
      <w:r>
        <w:rPr>
          <w:color w:val="495259"/>
          <w:w w:val="105"/>
        </w:rPr>
        <w:t>from</w:t>
      </w:r>
      <w:r>
        <w:rPr>
          <w:color w:val="495259"/>
          <w:spacing w:val="-27"/>
          <w:w w:val="105"/>
        </w:rPr>
        <w:t> </w:t>
      </w:r>
      <w:r>
        <w:rPr>
          <w:color w:val="495259"/>
          <w:w w:val="105"/>
        </w:rPr>
        <w:t>General</w:t>
      </w:r>
      <w:r>
        <w:rPr>
          <w:color w:val="495259"/>
          <w:spacing w:val="-28"/>
          <w:w w:val="105"/>
        </w:rPr>
        <w:t> </w:t>
      </w:r>
      <w:r>
        <w:rPr>
          <w:color w:val="495259"/>
          <w:w w:val="105"/>
        </w:rPr>
        <w:t>Agriculture</w:t>
      </w:r>
      <w:r>
        <w:rPr>
          <w:color w:val="495259"/>
          <w:spacing w:val="-24"/>
          <w:w w:val="105"/>
        </w:rPr>
        <w:t> </w:t>
      </w:r>
      <w:r>
        <w:rPr>
          <w:color w:val="495259"/>
          <w:w w:val="105"/>
        </w:rPr>
        <w:t>to</w:t>
      </w:r>
      <w:r>
        <w:rPr>
          <w:color w:val="495259"/>
          <w:spacing w:val="-30"/>
          <w:w w:val="105"/>
        </w:rPr>
        <w:t> </w:t>
      </w:r>
      <w:r>
        <w:rPr>
          <w:color w:val="495259"/>
          <w:w w:val="105"/>
        </w:rPr>
        <w:t>Rural</w:t>
      </w:r>
      <w:r>
        <w:rPr>
          <w:color w:val="495259"/>
          <w:spacing w:val="-28"/>
          <w:w w:val="105"/>
        </w:rPr>
        <w:t> </w:t>
      </w:r>
      <w:r>
        <w:rPr>
          <w:color w:val="495259"/>
          <w:w w:val="105"/>
        </w:rPr>
        <w:t>Residential</w:t>
      </w:r>
      <w:r>
        <w:rPr>
          <w:color w:val="495259"/>
          <w:spacing w:val="-19"/>
          <w:w w:val="105"/>
        </w:rPr>
        <w:t> </w:t>
      </w:r>
      <w:r>
        <w:rPr>
          <w:color w:val="495259"/>
          <w:w w:val="105"/>
        </w:rPr>
        <w:t>was recommended to the Board for denial based on the area not meeting fire</w:t>
      </w:r>
      <w:r>
        <w:rPr>
          <w:color w:val="495259"/>
          <w:spacing w:val="42"/>
          <w:w w:val="105"/>
        </w:rPr>
        <w:t> </w:t>
      </w:r>
      <w:r>
        <w:rPr>
          <w:color w:val="495259"/>
          <w:w w:val="105"/>
        </w:rPr>
        <w:t>flow</w:t>
      </w:r>
    </w:p>
    <w:p>
      <w:pPr>
        <w:pStyle w:val="BodyText"/>
        <w:rPr>
          <w:sz w:val="26"/>
        </w:rPr>
      </w:pPr>
    </w:p>
    <w:p>
      <w:pPr>
        <w:pStyle w:val="BodyText"/>
        <w:spacing w:before="231"/>
        <w:ind w:left="269"/>
        <w:jc w:val="center"/>
      </w:pPr>
      <w:r>
        <w:rPr>
          <w:color w:val="495259"/>
          <w:w w:val="108"/>
        </w:rPr>
        <w:t>2</w:t>
      </w:r>
    </w:p>
    <w:p>
      <w:pPr>
        <w:spacing w:after="0"/>
        <w:jc w:val="center"/>
        <w:sectPr>
          <w:pgSz w:w="12240" w:h="15840"/>
          <w:pgMar w:top="1180" w:bottom="280" w:left="0" w:right="0"/>
        </w:sectPr>
      </w:pPr>
    </w:p>
    <w:p>
      <w:pPr>
        <w:pStyle w:val="BodyText"/>
        <w:spacing w:line="249" w:lineRule="auto" w:before="65"/>
        <w:ind w:left="1352" w:right="1574" w:hanging="2"/>
        <w:jc w:val="both"/>
      </w:pPr>
      <w:r>
        <w:rPr>
          <w:color w:val="363636"/>
          <w:w w:val="105"/>
        </w:rPr>
        <w:t>requirements</w:t>
      </w:r>
      <w:r>
        <w:rPr>
          <w:color w:val="363636"/>
          <w:spacing w:val="-15"/>
          <w:w w:val="105"/>
        </w:rPr>
        <w:t> </w:t>
      </w:r>
      <w:r>
        <w:rPr>
          <w:color w:val="363636"/>
          <w:w w:val="105"/>
        </w:rPr>
        <w:t>of</w:t>
      </w:r>
      <w:r>
        <w:rPr>
          <w:color w:val="363636"/>
          <w:spacing w:val="-26"/>
          <w:w w:val="105"/>
        </w:rPr>
        <w:t> </w:t>
      </w:r>
      <w:r>
        <w:rPr>
          <w:color w:val="363636"/>
          <w:w w:val="105"/>
        </w:rPr>
        <w:t>County</w:t>
      </w:r>
      <w:r>
        <w:rPr>
          <w:color w:val="363636"/>
          <w:spacing w:val="-19"/>
          <w:w w:val="105"/>
        </w:rPr>
        <w:t> </w:t>
      </w:r>
      <w:r>
        <w:rPr>
          <w:color w:val="363636"/>
          <w:w w:val="105"/>
        </w:rPr>
        <w:t>Code.</w:t>
      </w:r>
      <w:r>
        <w:rPr>
          <w:color w:val="363636"/>
          <w:spacing w:val="-22"/>
          <w:w w:val="105"/>
        </w:rPr>
        <w:t> </w:t>
      </w:r>
      <w:r>
        <w:rPr>
          <w:color w:val="363636"/>
          <w:w w:val="105"/>
        </w:rPr>
        <w:t>Table</w:t>
      </w:r>
      <w:r>
        <w:rPr>
          <w:color w:val="363636"/>
          <w:spacing w:val="-24"/>
          <w:w w:val="105"/>
        </w:rPr>
        <w:t> </w:t>
      </w:r>
      <w:r>
        <w:rPr>
          <w:color w:val="363636"/>
          <w:w w:val="105"/>
        </w:rPr>
        <w:t>1</w:t>
      </w:r>
      <w:r>
        <w:rPr>
          <w:color w:val="363636"/>
          <w:spacing w:val="-23"/>
          <w:w w:val="105"/>
        </w:rPr>
        <w:t> </w:t>
      </w:r>
      <w:r>
        <w:rPr>
          <w:color w:val="363636"/>
          <w:w w:val="105"/>
        </w:rPr>
        <w:t>shows</w:t>
      </w:r>
      <w:r>
        <w:rPr>
          <w:color w:val="363636"/>
          <w:spacing w:val="-20"/>
          <w:w w:val="105"/>
        </w:rPr>
        <w:t> </w:t>
      </w:r>
      <w:r>
        <w:rPr>
          <w:color w:val="363636"/>
          <w:w w:val="105"/>
        </w:rPr>
        <w:t>a</w:t>
      </w:r>
      <w:r>
        <w:rPr>
          <w:color w:val="363636"/>
          <w:spacing w:val="-27"/>
          <w:w w:val="105"/>
        </w:rPr>
        <w:t> </w:t>
      </w:r>
      <w:r>
        <w:rPr>
          <w:color w:val="363636"/>
          <w:w w:val="105"/>
        </w:rPr>
        <w:t>breakdown</w:t>
      </w:r>
      <w:r>
        <w:rPr>
          <w:color w:val="363636"/>
          <w:spacing w:val="-14"/>
          <w:w w:val="105"/>
        </w:rPr>
        <w:t> </w:t>
      </w:r>
      <w:r>
        <w:rPr>
          <w:color w:val="363636"/>
          <w:w w:val="105"/>
        </w:rPr>
        <w:t>of</w:t>
      </w:r>
      <w:r>
        <w:rPr>
          <w:color w:val="363636"/>
          <w:spacing w:val="-28"/>
          <w:w w:val="105"/>
        </w:rPr>
        <w:t> </w:t>
      </w:r>
      <w:r>
        <w:rPr>
          <w:color w:val="363636"/>
          <w:w w:val="105"/>
        </w:rPr>
        <w:t>the</w:t>
      </w:r>
      <w:r>
        <w:rPr>
          <w:color w:val="363636"/>
          <w:spacing w:val="-30"/>
          <w:w w:val="105"/>
        </w:rPr>
        <w:t> </w:t>
      </w:r>
      <w:r>
        <w:rPr>
          <w:color w:val="363636"/>
          <w:w w:val="105"/>
        </w:rPr>
        <w:t>Planning</w:t>
      </w:r>
      <w:r>
        <w:rPr>
          <w:color w:val="363636"/>
          <w:spacing w:val="-10"/>
          <w:w w:val="105"/>
        </w:rPr>
        <w:t> </w:t>
      </w:r>
      <w:r>
        <w:rPr>
          <w:color w:val="363636"/>
          <w:w w:val="105"/>
        </w:rPr>
        <w:t>Commission's actions on all the requests for rezoning by magisterial</w:t>
      </w:r>
      <w:r>
        <w:rPr>
          <w:color w:val="363636"/>
          <w:spacing w:val="-30"/>
          <w:w w:val="105"/>
        </w:rPr>
        <w:t> </w:t>
      </w:r>
      <w:r>
        <w:rPr>
          <w:color w:val="363636"/>
          <w:w w:val="105"/>
        </w:rPr>
        <w:t>district.</w:t>
      </w:r>
    </w:p>
    <w:p>
      <w:pPr>
        <w:pStyle w:val="BodyText"/>
        <w:spacing w:before="8"/>
      </w:pPr>
    </w:p>
    <w:p>
      <w:pPr>
        <w:pStyle w:val="BodyText"/>
        <w:ind w:left="3990" w:right="4205"/>
        <w:jc w:val="center"/>
      </w:pPr>
      <w:r>
        <w:rPr>
          <w:color w:val="363636"/>
          <w:w w:val="105"/>
        </w:rPr>
        <w:t>TABLE 1</w:t>
      </w:r>
    </w:p>
    <w:p>
      <w:pPr>
        <w:pStyle w:val="BodyText"/>
        <w:spacing w:line="252" w:lineRule="auto" w:before="14"/>
        <w:ind w:left="2914" w:right="3160"/>
        <w:jc w:val="center"/>
      </w:pPr>
      <w:r>
        <w:rPr>
          <w:color w:val="363636"/>
          <w:w w:val="105"/>
        </w:rPr>
        <w:t>RECOMMENDATIONS</w:t>
      </w:r>
      <w:r>
        <w:rPr>
          <w:color w:val="363636"/>
          <w:spacing w:val="-31"/>
          <w:w w:val="105"/>
        </w:rPr>
        <w:t> </w:t>
      </w:r>
      <w:r>
        <w:rPr>
          <w:color w:val="363636"/>
          <w:w w:val="105"/>
        </w:rPr>
        <w:t>ON</w:t>
      </w:r>
      <w:r>
        <w:rPr>
          <w:color w:val="363636"/>
          <w:spacing w:val="-33"/>
          <w:w w:val="105"/>
        </w:rPr>
        <w:t> </w:t>
      </w:r>
      <w:r>
        <w:rPr>
          <w:color w:val="363636"/>
          <w:w w:val="105"/>
        </w:rPr>
        <w:t>REQUESTS</w:t>
      </w:r>
      <w:r>
        <w:rPr>
          <w:color w:val="363636"/>
          <w:spacing w:val="-20"/>
          <w:w w:val="105"/>
        </w:rPr>
        <w:t> </w:t>
      </w:r>
      <w:r>
        <w:rPr>
          <w:color w:val="363636"/>
          <w:w w:val="105"/>
        </w:rPr>
        <w:t>FOR</w:t>
      </w:r>
      <w:r>
        <w:rPr>
          <w:color w:val="363636"/>
          <w:spacing w:val="-31"/>
          <w:w w:val="105"/>
        </w:rPr>
        <w:t> </w:t>
      </w:r>
      <w:r>
        <w:rPr>
          <w:color w:val="363636"/>
          <w:w w:val="105"/>
        </w:rPr>
        <w:t>REZONING BY THE PLANNING</w:t>
      </w:r>
      <w:r>
        <w:rPr>
          <w:color w:val="363636"/>
          <w:spacing w:val="-9"/>
          <w:w w:val="105"/>
        </w:rPr>
        <w:t> </w:t>
      </w:r>
      <w:r>
        <w:rPr>
          <w:color w:val="363636"/>
          <w:w w:val="105"/>
        </w:rPr>
        <w:t>COMMISSION</w:t>
      </w:r>
    </w:p>
    <w:p>
      <w:pPr>
        <w:pStyle w:val="BodyText"/>
        <w:spacing w:line="262" w:lineRule="exact"/>
        <w:ind w:left="3988" w:right="4205"/>
        <w:jc w:val="center"/>
      </w:pPr>
      <w:r>
        <w:rPr>
          <w:color w:val="363636"/>
          <w:w w:val="105"/>
        </w:rPr>
        <w:t>BY MAGISTERIAL DISTRICT</w:t>
      </w:r>
    </w:p>
    <w:p>
      <w:pPr>
        <w:pStyle w:val="BodyText"/>
        <w:spacing w:before="11"/>
        <w:rPr>
          <w:sz w:val="22"/>
        </w:rPr>
      </w:pPr>
    </w:p>
    <w:tbl>
      <w:tblPr>
        <w:tblW w:w="0" w:type="auto"/>
        <w:jc w:val="left"/>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95"/>
        <w:gridCol w:w="2077"/>
        <w:gridCol w:w="1971"/>
        <w:gridCol w:w="1409"/>
        <w:gridCol w:w="1207"/>
      </w:tblGrid>
      <w:tr>
        <w:trPr>
          <w:trHeight w:val="821" w:hRule="atLeast"/>
        </w:trPr>
        <w:tc>
          <w:tcPr>
            <w:tcW w:w="2495" w:type="dxa"/>
          </w:tcPr>
          <w:p>
            <w:pPr>
              <w:pStyle w:val="TableParagraph"/>
              <w:spacing w:before="10"/>
              <w:jc w:val="left"/>
              <w:rPr>
                <w:sz w:val="24"/>
              </w:rPr>
            </w:pPr>
          </w:p>
          <w:p>
            <w:pPr>
              <w:pStyle w:val="TableParagraph"/>
              <w:spacing w:before="0"/>
              <w:ind w:left="360" w:right="362"/>
              <w:rPr>
                <w:rFonts w:ascii="Courier New"/>
                <w:sz w:val="25"/>
              </w:rPr>
            </w:pPr>
            <w:r>
              <w:rPr>
                <w:rFonts w:ascii="Courier New"/>
                <w:color w:val="363636"/>
                <w:w w:val="85"/>
                <w:sz w:val="25"/>
              </w:rPr>
              <w:t>DISTRICT</w:t>
            </w:r>
          </w:p>
        </w:tc>
        <w:tc>
          <w:tcPr>
            <w:tcW w:w="2077" w:type="dxa"/>
          </w:tcPr>
          <w:p>
            <w:pPr>
              <w:pStyle w:val="TableParagraph"/>
              <w:spacing w:line="194" w:lineRule="auto" w:before="211"/>
              <w:ind w:left="510" w:right="367" w:hanging="123"/>
              <w:jc w:val="left"/>
              <w:rPr>
                <w:rFonts w:ascii="Courier New"/>
                <w:sz w:val="25"/>
              </w:rPr>
            </w:pPr>
            <w:r>
              <w:rPr>
                <w:rFonts w:ascii="Courier New"/>
                <w:color w:val="363636"/>
                <w:w w:val="95"/>
                <w:sz w:val="25"/>
              </w:rPr>
              <w:t>RECOMMEND </w:t>
            </w:r>
            <w:r>
              <w:rPr>
                <w:rFonts w:ascii="Courier New"/>
                <w:color w:val="363636"/>
                <w:w w:val="90"/>
                <w:sz w:val="25"/>
              </w:rPr>
              <w:t>APPROVAL</w:t>
            </w:r>
          </w:p>
        </w:tc>
        <w:tc>
          <w:tcPr>
            <w:tcW w:w="1971" w:type="dxa"/>
          </w:tcPr>
          <w:p>
            <w:pPr>
              <w:pStyle w:val="TableParagraph"/>
              <w:spacing w:line="199" w:lineRule="auto" w:before="206"/>
              <w:ind w:left="619" w:right="319" w:hanging="290"/>
              <w:jc w:val="left"/>
              <w:rPr>
                <w:rFonts w:ascii="Courier New"/>
                <w:sz w:val="25"/>
              </w:rPr>
            </w:pPr>
            <w:r>
              <w:rPr>
                <w:rFonts w:ascii="Courier New"/>
                <w:color w:val="363636"/>
                <w:w w:val="95"/>
                <w:sz w:val="25"/>
              </w:rPr>
              <w:t>RECOMMEND </w:t>
            </w:r>
            <w:r>
              <w:rPr>
                <w:rFonts w:ascii="Courier New"/>
                <w:color w:val="363636"/>
                <w:sz w:val="25"/>
              </w:rPr>
              <w:t>DENIAL</w:t>
            </w:r>
          </w:p>
        </w:tc>
        <w:tc>
          <w:tcPr>
            <w:tcW w:w="1409" w:type="dxa"/>
          </w:tcPr>
          <w:p>
            <w:pPr>
              <w:pStyle w:val="TableParagraph"/>
              <w:spacing w:before="10"/>
              <w:jc w:val="left"/>
              <w:rPr>
                <w:sz w:val="24"/>
              </w:rPr>
            </w:pPr>
          </w:p>
          <w:p>
            <w:pPr>
              <w:pStyle w:val="TableParagraph"/>
              <w:spacing w:before="0"/>
              <w:ind w:left="240" w:right="252"/>
              <w:rPr>
                <w:rFonts w:ascii="Courier New"/>
                <w:sz w:val="25"/>
              </w:rPr>
            </w:pPr>
            <w:r>
              <w:rPr>
                <w:rFonts w:ascii="Courier New"/>
                <w:color w:val="363636"/>
                <w:w w:val="95"/>
                <w:sz w:val="25"/>
              </w:rPr>
              <w:t>TABLED</w:t>
            </w:r>
          </w:p>
        </w:tc>
        <w:tc>
          <w:tcPr>
            <w:tcW w:w="1207" w:type="dxa"/>
          </w:tcPr>
          <w:p>
            <w:pPr>
              <w:pStyle w:val="TableParagraph"/>
              <w:spacing w:before="3"/>
              <w:jc w:val="left"/>
              <w:rPr>
                <w:sz w:val="25"/>
              </w:rPr>
            </w:pPr>
          </w:p>
          <w:p>
            <w:pPr>
              <w:pStyle w:val="TableParagraph"/>
              <w:spacing w:before="1"/>
              <w:ind w:left="200" w:right="196"/>
              <w:rPr>
                <w:rFonts w:ascii="Courier New"/>
                <w:sz w:val="25"/>
              </w:rPr>
            </w:pPr>
            <w:r>
              <w:rPr>
                <w:rFonts w:ascii="Courier New"/>
                <w:color w:val="363636"/>
                <w:sz w:val="25"/>
              </w:rPr>
              <w:t>TOTAL</w:t>
            </w:r>
          </w:p>
        </w:tc>
      </w:tr>
      <w:tr>
        <w:trPr>
          <w:trHeight w:val="311" w:hRule="atLeast"/>
        </w:trPr>
        <w:tc>
          <w:tcPr>
            <w:tcW w:w="2495" w:type="dxa"/>
          </w:tcPr>
          <w:p>
            <w:pPr>
              <w:pStyle w:val="TableParagraph"/>
              <w:spacing w:line="258" w:lineRule="exact" w:before="34"/>
              <w:ind w:left="380" w:right="362"/>
              <w:rPr>
                <w:sz w:val="23"/>
              </w:rPr>
            </w:pPr>
            <w:r>
              <w:rPr>
                <w:color w:val="363636"/>
                <w:w w:val="105"/>
                <w:sz w:val="23"/>
              </w:rPr>
              <w:t>Beverley Manor</w:t>
            </w:r>
          </w:p>
        </w:tc>
        <w:tc>
          <w:tcPr>
            <w:tcW w:w="2077" w:type="dxa"/>
          </w:tcPr>
          <w:p>
            <w:pPr>
              <w:pStyle w:val="TableParagraph"/>
              <w:spacing w:line="253" w:lineRule="exact" w:before="38"/>
              <w:ind w:left="44"/>
              <w:rPr>
                <w:sz w:val="23"/>
              </w:rPr>
            </w:pPr>
            <w:r>
              <w:rPr>
                <w:color w:val="363636"/>
                <w:w w:val="110"/>
                <w:sz w:val="23"/>
              </w:rPr>
              <w:t>0</w:t>
            </w:r>
          </w:p>
        </w:tc>
        <w:tc>
          <w:tcPr>
            <w:tcW w:w="1971" w:type="dxa"/>
          </w:tcPr>
          <w:p>
            <w:pPr>
              <w:pStyle w:val="TableParagraph"/>
              <w:spacing w:line="248" w:lineRule="exact" w:before="43"/>
              <w:ind w:left="25"/>
              <w:rPr>
                <w:sz w:val="23"/>
              </w:rPr>
            </w:pPr>
            <w:r>
              <w:rPr>
                <w:color w:val="363636"/>
                <w:w w:val="110"/>
                <w:sz w:val="23"/>
              </w:rPr>
              <w:t>0</w:t>
            </w:r>
          </w:p>
        </w:tc>
        <w:tc>
          <w:tcPr>
            <w:tcW w:w="1409" w:type="dxa"/>
          </w:tcPr>
          <w:p>
            <w:pPr>
              <w:pStyle w:val="TableParagraph"/>
              <w:spacing w:line="248" w:lineRule="exact" w:before="43"/>
              <w:ind w:left="29"/>
              <w:rPr>
                <w:sz w:val="23"/>
              </w:rPr>
            </w:pPr>
            <w:r>
              <w:rPr>
                <w:color w:val="363636"/>
                <w:w w:val="110"/>
                <w:sz w:val="23"/>
              </w:rPr>
              <w:t>0</w:t>
            </w:r>
          </w:p>
        </w:tc>
        <w:tc>
          <w:tcPr>
            <w:tcW w:w="1207" w:type="dxa"/>
          </w:tcPr>
          <w:p>
            <w:pPr>
              <w:pStyle w:val="TableParagraph"/>
              <w:spacing w:line="248" w:lineRule="exact" w:before="43"/>
              <w:ind w:left="29"/>
              <w:rPr>
                <w:sz w:val="23"/>
              </w:rPr>
            </w:pPr>
            <w:r>
              <w:rPr>
                <w:color w:val="363636"/>
                <w:w w:val="110"/>
                <w:sz w:val="23"/>
              </w:rPr>
              <w:t>0</w:t>
            </w:r>
          </w:p>
        </w:tc>
      </w:tr>
      <w:tr>
        <w:trPr>
          <w:trHeight w:val="306" w:hRule="atLeast"/>
        </w:trPr>
        <w:tc>
          <w:tcPr>
            <w:tcW w:w="2495" w:type="dxa"/>
          </w:tcPr>
          <w:p>
            <w:pPr>
              <w:pStyle w:val="TableParagraph"/>
              <w:spacing w:line="253" w:lineRule="exact" w:before="34"/>
              <w:ind w:left="380" w:right="357"/>
              <w:rPr>
                <w:sz w:val="23"/>
              </w:rPr>
            </w:pPr>
            <w:r>
              <w:rPr>
                <w:color w:val="363636"/>
                <w:w w:val="105"/>
                <w:sz w:val="23"/>
              </w:rPr>
              <w:t>Middle River</w:t>
            </w:r>
          </w:p>
        </w:tc>
        <w:tc>
          <w:tcPr>
            <w:tcW w:w="2077" w:type="dxa"/>
          </w:tcPr>
          <w:p>
            <w:pPr>
              <w:pStyle w:val="TableParagraph"/>
              <w:spacing w:line="248" w:lineRule="exact" w:before="38"/>
              <w:ind w:left="25"/>
              <w:rPr>
                <w:sz w:val="23"/>
              </w:rPr>
            </w:pPr>
            <w:r>
              <w:rPr>
                <w:color w:val="363636"/>
                <w:w w:val="104"/>
                <w:sz w:val="23"/>
              </w:rPr>
              <w:t>1</w:t>
            </w:r>
          </w:p>
        </w:tc>
        <w:tc>
          <w:tcPr>
            <w:tcW w:w="1971" w:type="dxa"/>
          </w:tcPr>
          <w:p>
            <w:pPr>
              <w:pStyle w:val="TableParagraph"/>
              <w:spacing w:line="253" w:lineRule="exact" w:before="34"/>
              <w:ind w:left="13"/>
              <w:rPr>
                <w:sz w:val="24"/>
              </w:rPr>
            </w:pPr>
            <w:r>
              <w:rPr>
                <w:color w:val="363636"/>
                <w:w w:val="104"/>
                <w:sz w:val="24"/>
              </w:rPr>
              <w:t>0</w:t>
            </w:r>
          </w:p>
        </w:tc>
        <w:tc>
          <w:tcPr>
            <w:tcW w:w="1409" w:type="dxa"/>
          </w:tcPr>
          <w:p>
            <w:pPr>
              <w:pStyle w:val="TableParagraph"/>
              <w:spacing w:line="243" w:lineRule="exact" w:before="43"/>
              <w:ind w:left="12"/>
              <w:rPr>
                <w:sz w:val="23"/>
              </w:rPr>
            </w:pPr>
            <w:r>
              <w:rPr>
                <w:color w:val="363636"/>
                <w:w w:val="104"/>
                <w:sz w:val="23"/>
              </w:rPr>
              <w:t>0</w:t>
            </w:r>
          </w:p>
        </w:tc>
        <w:tc>
          <w:tcPr>
            <w:tcW w:w="1207" w:type="dxa"/>
          </w:tcPr>
          <w:p>
            <w:pPr>
              <w:pStyle w:val="TableParagraph"/>
              <w:spacing w:line="243" w:lineRule="exact" w:before="43"/>
              <w:ind w:left="10"/>
              <w:rPr>
                <w:sz w:val="23"/>
              </w:rPr>
            </w:pPr>
            <w:r>
              <w:rPr>
                <w:color w:val="363636"/>
                <w:w w:val="104"/>
                <w:sz w:val="23"/>
              </w:rPr>
              <w:t>1</w:t>
            </w:r>
          </w:p>
        </w:tc>
      </w:tr>
      <w:tr>
        <w:trPr>
          <w:trHeight w:val="311" w:hRule="atLeast"/>
        </w:trPr>
        <w:tc>
          <w:tcPr>
            <w:tcW w:w="2495" w:type="dxa"/>
          </w:tcPr>
          <w:p>
            <w:pPr>
              <w:pStyle w:val="TableParagraph"/>
              <w:spacing w:line="253" w:lineRule="exact" w:before="38"/>
              <w:ind w:left="379" w:right="362"/>
              <w:rPr>
                <w:sz w:val="23"/>
              </w:rPr>
            </w:pPr>
            <w:r>
              <w:rPr>
                <w:color w:val="363636"/>
                <w:w w:val="105"/>
                <w:sz w:val="23"/>
              </w:rPr>
              <w:t>North River</w:t>
            </w:r>
          </w:p>
        </w:tc>
        <w:tc>
          <w:tcPr>
            <w:tcW w:w="2077" w:type="dxa"/>
          </w:tcPr>
          <w:p>
            <w:pPr>
              <w:pStyle w:val="TableParagraph"/>
              <w:spacing w:line="248" w:lineRule="exact" w:before="43"/>
              <w:ind w:left="44"/>
              <w:rPr>
                <w:sz w:val="23"/>
              </w:rPr>
            </w:pPr>
            <w:r>
              <w:rPr>
                <w:color w:val="363636"/>
                <w:w w:val="110"/>
                <w:sz w:val="23"/>
              </w:rPr>
              <w:t>0</w:t>
            </w:r>
          </w:p>
        </w:tc>
        <w:tc>
          <w:tcPr>
            <w:tcW w:w="1971" w:type="dxa"/>
          </w:tcPr>
          <w:p>
            <w:pPr>
              <w:pStyle w:val="TableParagraph"/>
              <w:spacing w:line="243" w:lineRule="exact" w:before="48"/>
              <w:ind w:left="25"/>
              <w:rPr>
                <w:sz w:val="23"/>
              </w:rPr>
            </w:pPr>
            <w:r>
              <w:rPr>
                <w:color w:val="363636"/>
                <w:w w:val="110"/>
                <w:sz w:val="23"/>
              </w:rPr>
              <w:t>0</w:t>
            </w:r>
          </w:p>
        </w:tc>
        <w:tc>
          <w:tcPr>
            <w:tcW w:w="1409" w:type="dxa"/>
          </w:tcPr>
          <w:p>
            <w:pPr>
              <w:pStyle w:val="TableParagraph"/>
              <w:spacing w:line="243" w:lineRule="exact" w:before="48"/>
              <w:ind w:left="20"/>
              <w:rPr>
                <w:sz w:val="23"/>
              </w:rPr>
            </w:pPr>
            <w:r>
              <w:rPr>
                <w:color w:val="363636"/>
                <w:w w:val="110"/>
                <w:sz w:val="23"/>
              </w:rPr>
              <w:t>0</w:t>
            </w:r>
          </w:p>
        </w:tc>
        <w:tc>
          <w:tcPr>
            <w:tcW w:w="1207" w:type="dxa"/>
          </w:tcPr>
          <w:p>
            <w:pPr>
              <w:pStyle w:val="TableParagraph"/>
              <w:spacing w:line="243" w:lineRule="exact" w:before="48"/>
              <w:ind w:left="19"/>
              <w:rPr>
                <w:sz w:val="23"/>
              </w:rPr>
            </w:pPr>
            <w:r>
              <w:rPr>
                <w:color w:val="363636"/>
                <w:w w:val="110"/>
                <w:sz w:val="23"/>
              </w:rPr>
              <w:t>0</w:t>
            </w:r>
          </w:p>
        </w:tc>
      </w:tr>
      <w:tr>
        <w:trPr>
          <w:trHeight w:val="316" w:hRule="atLeast"/>
        </w:trPr>
        <w:tc>
          <w:tcPr>
            <w:tcW w:w="2495" w:type="dxa"/>
          </w:tcPr>
          <w:p>
            <w:pPr>
              <w:pStyle w:val="TableParagraph"/>
              <w:spacing w:line="253" w:lineRule="exact" w:before="43"/>
              <w:ind w:left="380" w:right="362"/>
              <w:rPr>
                <w:sz w:val="23"/>
              </w:rPr>
            </w:pPr>
            <w:r>
              <w:rPr>
                <w:color w:val="363636"/>
                <w:w w:val="105"/>
                <w:sz w:val="23"/>
              </w:rPr>
              <w:t>Pastures</w:t>
            </w:r>
          </w:p>
        </w:tc>
        <w:tc>
          <w:tcPr>
            <w:tcW w:w="2077" w:type="dxa"/>
          </w:tcPr>
          <w:p>
            <w:pPr>
              <w:pStyle w:val="TableParagraph"/>
              <w:spacing w:line="253" w:lineRule="exact" w:before="43"/>
              <w:ind w:left="44"/>
              <w:rPr>
                <w:sz w:val="23"/>
              </w:rPr>
            </w:pPr>
            <w:r>
              <w:rPr>
                <w:color w:val="363636"/>
                <w:w w:val="110"/>
                <w:sz w:val="23"/>
              </w:rPr>
              <w:t>0</w:t>
            </w:r>
          </w:p>
        </w:tc>
        <w:tc>
          <w:tcPr>
            <w:tcW w:w="1971" w:type="dxa"/>
          </w:tcPr>
          <w:p>
            <w:pPr>
              <w:pStyle w:val="TableParagraph"/>
              <w:spacing w:line="248" w:lineRule="exact" w:before="48"/>
              <w:ind w:left="23"/>
              <w:rPr>
                <w:sz w:val="23"/>
              </w:rPr>
            </w:pPr>
            <w:r>
              <w:rPr>
                <w:color w:val="363636"/>
                <w:w w:val="110"/>
                <w:sz w:val="23"/>
              </w:rPr>
              <w:t>1</w:t>
            </w:r>
          </w:p>
        </w:tc>
        <w:tc>
          <w:tcPr>
            <w:tcW w:w="1409" w:type="dxa"/>
          </w:tcPr>
          <w:p>
            <w:pPr>
              <w:pStyle w:val="TableParagraph"/>
              <w:spacing w:line="248" w:lineRule="exact" w:before="48"/>
              <w:ind w:left="29"/>
              <w:rPr>
                <w:sz w:val="23"/>
              </w:rPr>
            </w:pPr>
            <w:r>
              <w:rPr>
                <w:color w:val="363636"/>
                <w:w w:val="110"/>
                <w:sz w:val="23"/>
              </w:rPr>
              <w:t>0</w:t>
            </w:r>
          </w:p>
        </w:tc>
        <w:tc>
          <w:tcPr>
            <w:tcW w:w="1207" w:type="dxa"/>
          </w:tcPr>
          <w:p>
            <w:pPr>
              <w:pStyle w:val="TableParagraph"/>
              <w:spacing w:line="248" w:lineRule="exact" w:before="48"/>
              <w:ind w:left="18"/>
              <w:rPr>
                <w:sz w:val="23"/>
              </w:rPr>
            </w:pPr>
            <w:r>
              <w:rPr>
                <w:color w:val="363636"/>
                <w:w w:val="110"/>
                <w:sz w:val="23"/>
              </w:rPr>
              <w:t>1</w:t>
            </w:r>
          </w:p>
        </w:tc>
      </w:tr>
      <w:tr>
        <w:trPr>
          <w:trHeight w:val="311" w:hRule="atLeast"/>
        </w:trPr>
        <w:tc>
          <w:tcPr>
            <w:tcW w:w="2495" w:type="dxa"/>
          </w:tcPr>
          <w:p>
            <w:pPr>
              <w:pStyle w:val="TableParagraph"/>
              <w:spacing w:line="253" w:lineRule="exact" w:before="38"/>
              <w:ind w:left="376" w:right="362"/>
              <w:rPr>
                <w:sz w:val="23"/>
              </w:rPr>
            </w:pPr>
            <w:r>
              <w:rPr>
                <w:color w:val="363636"/>
                <w:w w:val="105"/>
                <w:sz w:val="23"/>
              </w:rPr>
              <w:t>Riverheads</w:t>
            </w:r>
          </w:p>
        </w:tc>
        <w:tc>
          <w:tcPr>
            <w:tcW w:w="2077" w:type="dxa"/>
          </w:tcPr>
          <w:p>
            <w:pPr>
              <w:pStyle w:val="TableParagraph"/>
              <w:spacing w:line="253" w:lineRule="exact" w:before="38"/>
              <w:ind w:left="47"/>
              <w:rPr>
                <w:sz w:val="23"/>
              </w:rPr>
            </w:pPr>
            <w:r>
              <w:rPr>
                <w:color w:val="363636"/>
                <w:w w:val="105"/>
                <w:sz w:val="23"/>
              </w:rPr>
              <w:t>0</w:t>
            </w:r>
          </w:p>
        </w:tc>
        <w:tc>
          <w:tcPr>
            <w:tcW w:w="1971" w:type="dxa"/>
          </w:tcPr>
          <w:p>
            <w:pPr>
              <w:pStyle w:val="TableParagraph"/>
              <w:spacing w:line="248" w:lineRule="exact" w:before="43"/>
              <w:ind w:left="19"/>
              <w:rPr>
                <w:sz w:val="23"/>
              </w:rPr>
            </w:pPr>
            <w:r>
              <w:rPr>
                <w:color w:val="363636"/>
                <w:w w:val="105"/>
                <w:sz w:val="23"/>
              </w:rPr>
              <w:t>0</w:t>
            </w:r>
          </w:p>
        </w:tc>
        <w:tc>
          <w:tcPr>
            <w:tcW w:w="1409" w:type="dxa"/>
          </w:tcPr>
          <w:p>
            <w:pPr>
              <w:pStyle w:val="TableParagraph"/>
              <w:spacing w:line="248" w:lineRule="exact" w:before="43"/>
              <w:ind w:left="29"/>
              <w:rPr>
                <w:sz w:val="23"/>
              </w:rPr>
            </w:pPr>
            <w:r>
              <w:rPr>
                <w:color w:val="363636"/>
                <w:w w:val="110"/>
                <w:sz w:val="23"/>
              </w:rPr>
              <w:t>0</w:t>
            </w:r>
          </w:p>
        </w:tc>
        <w:tc>
          <w:tcPr>
            <w:tcW w:w="1207" w:type="dxa"/>
          </w:tcPr>
          <w:p>
            <w:pPr>
              <w:pStyle w:val="TableParagraph"/>
              <w:spacing w:line="248" w:lineRule="exact" w:before="43"/>
              <w:ind w:left="29"/>
              <w:rPr>
                <w:sz w:val="23"/>
              </w:rPr>
            </w:pPr>
            <w:r>
              <w:rPr>
                <w:color w:val="363636"/>
                <w:w w:val="110"/>
                <w:sz w:val="23"/>
              </w:rPr>
              <w:t>0</w:t>
            </w:r>
          </w:p>
        </w:tc>
      </w:tr>
      <w:tr>
        <w:trPr>
          <w:trHeight w:val="306" w:hRule="atLeast"/>
        </w:trPr>
        <w:tc>
          <w:tcPr>
            <w:tcW w:w="2495" w:type="dxa"/>
          </w:tcPr>
          <w:p>
            <w:pPr>
              <w:pStyle w:val="TableParagraph"/>
              <w:spacing w:line="248" w:lineRule="exact" w:before="38"/>
              <w:ind w:left="380" w:right="346"/>
              <w:rPr>
                <w:sz w:val="23"/>
              </w:rPr>
            </w:pPr>
            <w:r>
              <w:rPr>
                <w:color w:val="363636"/>
                <w:w w:val="105"/>
                <w:sz w:val="23"/>
              </w:rPr>
              <w:t>South River</w:t>
            </w:r>
          </w:p>
        </w:tc>
        <w:tc>
          <w:tcPr>
            <w:tcW w:w="2077" w:type="dxa"/>
          </w:tcPr>
          <w:p>
            <w:pPr>
              <w:pStyle w:val="TableParagraph"/>
              <w:spacing w:line="248" w:lineRule="exact" w:before="38"/>
              <w:ind w:left="45"/>
              <w:rPr>
                <w:sz w:val="23"/>
              </w:rPr>
            </w:pPr>
            <w:r>
              <w:rPr>
                <w:color w:val="363636"/>
                <w:w w:val="104"/>
                <w:sz w:val="23"/>
              </w:rPr>
              <w:t>1</w:t>
            </w:r>
          </w:p>
        </w:tc>
        <w:tc>
          <w:tcPr>
            <w:tcW w:w="1971" w:type="dxa"/>
          </w:tcPr>
          <w:p>
            <w:pPr>
              <w:pStyle w:val="TableParagraph"/>
              <w:spacing w:line="243" w:lineRule="exact" w:before="43"/>
              <w:ind w:left="35"/>
              <w:rPr>
                <w:sz w:val="23"/>
              </w:rPr>
            </w:pPr>
            <w:r>
              <w:rPr>
                <w:color w:val="363636"/>
                <w:w w:val="110"/>
                <w:sz w:val="23"/>
              </w:rPr>
              <w:t>0</w:t>
            </w:r>
          </w:p>
        </w:tc>
        <w:tc>
          <w:tcPr>
            <w:tcW w:w="1409" w:type="dxa"/>
          </w:tcPr>
          <w:p>
            <w:pPr>
              <w:pStyle w:val="TableParagraph"/>
              <w:spacing w:line="243" w:lineRule="exact" w:before="43"/>
              <w:ind w:left="29"/>
              <w:rPr>
                <w:sz w:val="23"/>
              </w:rPr>
            </w:pPr>
            <w:r>
              <w:rPr>
                <w:color w:val="363636"/>
                <w:w w:val="110"/>
                <w:sz w:val="23"/>
              </w:rPr>
              <w:t>0</w:t>
            </w:r>
          </w:p>
        </w:tc>
        <w:tc>
          <w:tcPr>
            <w:tcW w:w="1207" w:type="dxa"/>
          </w:tcPr>
          <w:p>
            <w:pPr>
              <w:pStyle w:val="TableParagraph"/>
              <w:spacing w:line="243" w:lineRule="exact" w:before="43"/>
              <w:ind w:left="27"/>
              <w:rPr>
                <w:sz w:val="23"/>
              </w:rPr>
            </w:pPr>
            <w:r>
              <w:rPr>
                <w:color w:val="363636"/>
                <w:w w:val="110"/>
                <w:sz w:val="23"/>
              </w:rPr>
              <w:t>1</w:t>
            </w:r>
          </w:p>
        </w:tc>
      </w:tr>
      <w:tr>
        <w:trPr>
          <w:trHeight w:val="316" w:hRule="atLeast"/>
        </w:trPr>
        <w:tc>
          <w:tcPr>
            <w:tcW w:w="2495" w:type="dxa"/>
          </w:tcPr>
          <w:p>
            <w:pPr>
              <w:pStyle w:val="TableParagraph"/>
              <w:spacing w:line="253" w:lineRule="exact" w:before="43"/>
              <w:ind w:left="380" w:right="346"/>
              <w:rPr>
                <w:sz w:val="23"/>
              </w:rPr>
            </w:pPr>
            <w:r>
              <w:rPr>
                <w:color w:val="363636"/>
                <w:w w:val="105"/>
                <w:sz w:val="23"/>
              </w:rPr>
              <w:t>Wayne</w:t>
            </w:r>
          </w:p>
        </w:tc>
        <w:tc>
          <w:tcPr>
            <w:tcW w:w="2077" w:type="dxa"/>
          </w:tcPr>
          <w:p>
            <w:pPr>
              <w:pStyle w:val="TableParagraph"/>
              <w:spacing w:line="253" w:lineRule="exact" w:before="43"/>
              <w:ind w:left="58"/>
              <w:rPr>
                <w:sz w:val="23"/>
              </w:rPr>
            </w:pPr>
            <w:r>
              <w:rPr>
                <w:color w:val="363636"/>
                <w:w w:val="108"/>
                <w:sz w:val="23"/>
              </w:rPr>
              <w:t>2</w:t>
            </w:r>
          </w:p>
        </w:tc>
        <w:tc>
          <w:tcPr>
            <w:tcW w:w="1971" w:type="dxa"/>
          </w:tcPr>
          <w:p>
            <w:pPr>
              <w:pStyle w:val="TableParagraph"/>
              <w:spacing w:line="248" w:lineRule="exact" w:before="48"/>
              <w:ind w:left="35"/>
              <w:rPr>
                <w:sz w:val="23"/>
              </w:rPr>
            </w:pPr>
            <w:r>
              <w:rPr>
                <w:color w:val="363636"/>
                <w:w w:val="110"/>
                <w:sz w:val="23"/>
              </w:rPr>
              <w:t>0</w:t>
            </w:r>
          </w:p>
        </w:tc>
        <w:tc>
          <w:tcPr>
            <w:tcW w:w="1409" w:type="dxa"/>
          </w:tcPr>
          <w:p>
            <w:pPr>
              <w:pStyle w:val="TableParagraph"/>
              <w:spacing w:line="248" w:lineRule="exact" w:before="48"/>
              <w:ind w:left="39"/>
              <w:rPr>
                <w:sz w:val="23"/>
              </w:rPr>
            </w:pPr>
            <w:r>
              <w:rPr>
                <w:color w:val="363636"/>
                <w:w w:val="110"/>
                <w:sz w:val="23"/>
              </w:rPr>
              <w:t>0</w:t>
            </w:r>
          </w:p>
        </w:tc>
        <w:tc>
          <w:tcPr>
            <w:tcW w:w="1207" w:type="dxa"/>
          </w:tcPr>
          <w:p>
            <w:pPr>
              <w:pStyle w:val="TableParagraph"/>
              <w:spacing w:line="248" w:lineRule="exact" w:before="48"/>
              <w:ind w:left="35"/>
              <w:rPr>
                <w:sz w:val="23"/>
              </w:rPr>
            </w:pPr>
            <w:r>
              <w:rPr>
                <w:color w:val="363636"/>
                <w:w w:val="110"/>
                <w:sz w:val="23"/>
              </w:rPr>
              <w:t>2</w:t>
            </w:r>
          </w:p>
        </w:tc>
      </w:tr>
      <w:tr>
        <w:trPr>
          <w:trHeight w:val="311" w:hRule="atLeast"/>
        </w:trPr>
        <w:tc>
          <w:tcPr>
            <w:tcW w:w="2495" w:type="dxa"/>
          </w:tcPr>
          <w:p>
            <w:pPr>
              <w:pStyle w:val="TableParagraph"/>
              <w:spacing w:line="253" w:lineRule="exact" w:before="38"/>
              <w:ind w:left="380" w:right="346"/>
              <w:rPr>
                <w:sz w:val="23"/>
              </w:rPr>
            </w:pPr>
            <w:r>
              <w:rPr>
                <w:color w:val="363636"/>
                <w:w w:val="105"/>
                <w:sz w:val="23"/>
              </w:rPr>
              <w:t>TOTAL</w:t>
            </w:r>
          </w:p>
        </w:tc>
        <w:tc>
          <w:tcPr>
            <w:tcW w:w="2077" w:type="dxa"/>
          </w:tcPr>
          <w:p>
            <w:pPr>
              <w:pStyle w:val="TableParagraph"/>
              <w:spacing w:line="253" w:lineRule="exact" w:before="38"/>
              <w:ind w:left="57"/>
              <w:rPr>
                <w:sz w:val="23"/>
              </w:rPr>
            </w:pPr>
            <w:r>
              <w:rPr>
                <w:color w:val="363636"/>
                <w:w w:val="105"/>
                <w:sz w:val="23"/>
              </w:rPr>
              <w:t>0</w:t>
            </w:r>
          </w:p>
        </w:tc>
        <w:tc>
          <w:tcPr>
            <w:tcW w:w="1971" w:type="dxa"/>
          </w:tcPr>
          <w:p>
            <w:pPr>
              <w:pStyle w:val="TableParagraph"/>
              <w:spacing w:line="248" w:lineRule="exact" w:before="43"/>
              <w:ind w:left="44"/>
              <w:rPr>
                <w:sz w:val="23"/>
              </w:rPr>
            </w:pPr>
            <w:r>
              <w:rPr>
                <w:color w:val="363636"/>
                <w:w w:val="110"/>
                <w:sz w:val="23"/>
              </w:rPr>
              <w:t>0</w:t>
            </w:r>
          </w:p>
        </w:tc>
        <w:tc>
          <w:tcPr>
            <w:tcW w:w="1409" w:type="dxa"/>
          </w:tcPr>
          <w:p>
            <w:pPr>
              <w:pStyle w:val="TableParagraph"/>
              <w:spacing w:line="243" w:lineRule="exact" w:before="48"/>
              <w:ind w:left="39"/>
              <w:rPr>
                <w:sz w:val="23"/>
              </w:rPr>
            </w:pPr>
            <w:r>
              <w:rPr>
                <w:color w:val="363636"/>
                <w:w w:val="110"/>
                <w:sz w:val="23"/>
              </w:rPr>
              <w:t>0</w:t>
            </w:r>
          </w:p>
        </w:tc>
        <w:tc>
          <w:tcPr>
            <w:tcW w:w="1207" w:type="dxa"/>
          </w:tcPr>
          <w:p>
            <w:pPr>
              <w:pStyle w:val="TableParagraph"/>
              <w:spacing w:line="243" w:lineRule="exact" w:before="48"/>
              <w:ind w:left="36"/>
              <w:rPr>
                <w:sz w:val="23"/>
              </w:rPr>
            </w:pPr>
            <w:r>
              <w:rPr>
                <w:color w:val="363636"/>
                <w:w w:val="108"/>
                <w:sz w:val="23"/>
              </w:rPr>
              <w:t>5</w:t>
            </w:r>
          </w:p>
        </w:tc>
      </w:tr>
    </w:tbl>
    <w:p>
      <w:pPr>
        <w:pStyle w:val="BodyText"/>
        <w:spacing w:before="6"/>
        <w:rPr>
          <w:sz w:val="25"/>
        </w:rPr>
      </w:pPr>
    </w:p>
    <w:p>
      <w:pPr>
        <w:pStyle w:val="BodyText"/>
        <w:ind w:left="2076"/>
      </w:pPr>
      <w:r>
        <w:rPr>
          <w:color w:val="363636"/>
          <w:w w:val="105"/>
        </w:rPr>
        <w:t>The number of rezoning requests in 2019, five (5), was a decrease from the nine</w:t>
      </w:r>
    </w:p>
    <w:p>
      <w:pPr>
        <w:pStyle w:val="BodyText"/>
        <w:spacing w:line="249" w:lineRule="auto" w:before="14"/>
        <w:ind w:left="1374" w:right="1547" w:hanging="9"/>
        <w:jc w:val="both"/>
      </w:pPr>
      <w:r>
        <w:rPr>
          <w:color w:val="363636"/>
          <w:w w:val="105"/>
        </w:rPr>
        <w:t>(9) requests heard in 2018. For the purposes of this report, only the rezoning requests will be considered, not the proffer condition amendments, or Comprehensive Plan amendments. The Board of Supervisors followed the recommendations of the Planning Commission in all of the rezoning cases in 2019.</w:t>
      </w:r>
    </w:p>
    <w:p>
      <w:pPr>
        <w:pStyle w:val="BodyText"/>
        <w:spacing w:before="9"/>
        <w:rPr>
          <w:sz w:val="24"/>
        </w:rPr>
      </w:pPr>
    </w:p>
    <w:p>
      <w:pPr>
        <w:pStyle w:val="BodyText"/>
        <w:spacing w:line="252" w:lineRule="auto"/>
        <w:ind w:left="1375" w:right="1546" w:firstLine="710"/>
        <w:jc w:val="both"/>
      </w:pPr>
      <w:r>
        <w:rPr>
          <w:color w:val="363636"/>
          <w:w w:val="105"/>
        </w:rPr>
        <w:t>The</w:t>
      </w:r>
      <w:r>
        <w:rPr>
          <w:color w:val="363636"/>
          <w:spacing w:val="-14"/>
          <w:w w:val="105"/>
        </w:rPr>
        <w:t> </w:t>
      </w:r>
      <w:r>
        <w:rPr>
          <w:color w:val="363636"/>
          <w:w w:val="105"/>
        </w:rPr>
        <w:t>acreage</w:t>
      </w:r>
      <w:r>
        <w:rPr>
          <w:color w:val="363636"/>
          <w:spacing w:val="-10"/>
          <w:w w:val="105"/>
        </w:rPr>
        <w:t> </w:t>
      </w:r>
      <w:r>
        <w:rPr>
          <w:color w:val="363636"/>
          <w:w w:val="105"/>
        </w:rPr>
        <w:t>recommended</w:t>
      </w:r>
      <w:r>
        <w:rPr>
          <w:color w:val="363636"/>
          <w:spacing w:val="-1"/>
          <w:w w:val="105"/>
        </w:rPr>
        <w:t> </w:t>
      </w:r>
      <w:r>
        <w:rPr>
          <w:color w:val="363636"/>
          <w:w w:val="105"/>
        </w:rPr>
        <w:t>for</w:t>
      </w:r>
      <w:r>
        <w:rPr>
          <w:color w:val="363636"/>
          <w:spacing w:val="-19"/>
          <w:w w:val="105"/>
        </w:rPr>
        <w:t> </w:t>
      </w:r>
      <w:r>
        <w:rPr>
          <w:color w:val="363636"/>
          <w:w w:val="105"/>
        </w:rPr>
        <w:t>rezoning</w:t>
      </w:r>
      <w:r>
        <w:rPr>
          <w:color w:val="363636"/>
          <w:spacing w:val="-12"/>
          <w:w w:val="105"/>
        </w:rPr>
        <w:t> </w:t>
      </w:r>
      <w:r>
        <w:rPr>
          <w:color w:val="363636"/>
          <w:w w:val="105"/>
        </w:rPr>
        <w:t>decreased</w:t>
      </w:r>
      <w:r>
        <w:rPr>
          <w:color w:val="363636"/>
          <w:spacing w:val="-2"/>
          <w:w w:val="105"/>
        </w:rPr>
        <w:t> </w:t>
      </w:r>
      <w:r>
        <w:rPr>
          <w:color w:val="363636"/>
          <w:w w:val="105"/>
        </w:rPr>
        <w:t>significantly</w:t>
      </w:r>
      <w:r>
        <w:rPr>
          <w:color w:val="363636"/>
          <w:spacing w:val="-10"/>
          <w:w w:val="105"/>
        </w:rPr>
        <w:t> </w:t>
      </w:r>
      <w:r>
        <w:rPr>
          <w:color w:val="363636"/>
          <w:w w:val="105"/>
        </w:rPr>
        <w:t>compared</w:t>
      </w:r>
      <w:r>
        <w:rPr>
          <w:color w:val="363636"/>
          <w:spacing w:val="-7"/>
          <w:w w:val="105"/>
        </w:rPr>
        <w:t> </w:t>
      </w:r>
      <w:r>
        <w:rPr>
          <w:color w:val="363636"/>
          <w:w w:val="105"/>
        </w:rPr>
        <w:t>to</w:t>
      </w:r>
      <w:r>
        <w:rPr>
          <w:color w:val="363636"/>
          <w:spacing w:val="-10"/>
          <w:w w:val="105"/>
        </w:rPr>
        <w:t> </w:t>
      </w:r>
      <w:r>
        <w:rPr>
          <w:color w:val="363636"/>
          <w:w w:val="105"/>
        </w:rPr>
        <w:t>last year, from approximately 199.9 acres in 2018 to approximately 45.08 acres in 2019 (number</w:t>
      </w:r>
      <w:r>
        <w:rPr>
          <w:color w:val="363636"/>
          <w:spacing w:val="-6"/>
          <w:w w:val="105"/>
        </w:rPr>
        <w:t> </w:t>
      </w:r>
      <w:r>
        <w:rPr>
          <w:color w:val="363636"/>
          <w:w w:val="105"/>
        </w:rPr>
        <w:t>does</w:t>
      </w:r>
      <w:r>
        <w:rPr>
          <w:color w:val="363636"/>
          <w:spacing w:val="-14"/>
          <w:w w:val="105"/>
        </w:rPr>
        <w:t> </w:t>
      </w:r>
      <w:r>
        <w:rPr>
          <w:color w:val="363636"/>
          <w:w w:val="105"/>
        </w:rPr>
        <w:t>not</w:t>
      </w:r>
      <w:r>
        <w:rPr>
          <w:color w:val="363636"/>
          <w:spacing w:val="-16"/>
          <w:w w:val="105"/>
        </w:rPr>
        <w:t> </w:t>
      </w:r>
      <w:r>
        <w:rPr>
          <w:color w:val="363636"/>
          <w:w w:val="105"/>
        </w:rPr>
        <w:t>reflect</w:t>
      </w:r>
      <w:r>
        <w:rPr>
          <w:color w:val="363636"/>
          <w:spacing w:val="-9"/>
          <w:w w:val="105"/>
        </w:rPr>
        <w:t> </w:t>
      </w:r>
      <w:r>
        <w:rPr>
          <w:color w:val="363636"/>
          <w:w w:val="105"/>
        </w:rPr>
        <w:t>the</w:t>
      </w:r>
      <w:r>
        <w:rPr>
          <w:color w:val="363636"/>
          <w:spacing w:val="-15"/>
          <w:w w:val="105"/>
        </w:rPr>
        <w:t> </w:t>
      </w:r>
      <w:r>
        <w:rPr>
          <w:color w:val="363636"/>
          <w:w w:val="105"/>
        </w:rPr>
        <w:t>approx</w:t>
      </w:r>
      <w:r>
        <w:rPr>
          <w:color w:val="525252"/>
          <w:w w:val="105"/>
        </w:rPr>
        <w:t>.</w:t>
      </w:r>
      <w:r>
        <w:rPr>
          <w:color w:val="525252"/>
          <w:spacing w:val="-9"/>
          <w:w w:val="105"/>
        </w:rPr>
        <w:t> </w:t>
      </w:r>
      <w:r>
        <w:rPr>
          <w:color w:val="363636"/>
          <w:w w:val="105"/>
        </w:rPr>
        <w:t>33</w:t>
      </w:r>
      <w:r>
        <w:rPr>
          <w:color w:val="363636"/>
          <w:spacing w:val="-16"/>
          <w:w w:val="105"/>
        </w:rPr>
        <w:t> </w:t>
      </w:r>
      <w:r>
        <w:rPr>
          <w:color w:val="363636"/>
          <w:w w:val="105"/>
        </w:rPr>
        <w:t>acre</w:t>
      </w:r>
      <w:r>
        <w:rPr>
          <w:color w:val="363636"/>
          <w:spacing w:val="-14"/>
          <w:w w:val="105"/>
        </w:rPr>
        <w:t> </w:t>
      </w:r>
      <w:r>
        <w:rPr>
          <w:color w:val="363636"/>
          <w:w w:val="105"/>
        </w:rPr>
        <w:t>request</w:t>
      </w:r>
      <w:r>
        <w:rPr>
          <w:color w:val="363636"/>
          <w:spacing w:val="-6"/>
          <w:w w:val="105"/>
        </w:rPr>
        <w:t> </w:t>
      </w:r>
      <w:r>
        <w:rPr>
          <w:color w:val="363636"/>
          <w:w w:val="105"/>
        </w:rPr>
        <w:t>that</w:t>
      </w:r>
      <w:r>
        <w:rPr>
          <w:color w:val="363636"/>
          <w:spacing w:val="-6"/>
          <w:w w:val="105"/>
        </w:rPr>
        <w:t> </w:t>
      </w:r>
      <w:r>
        <w:rPr>
          <w:color w:val="363636"/>
          <w:w w:val="105"/>
        </w:rPr>
        <w:t>was</w:t>
      </w:r>
      <w:r>
        <w:rPr>
          <w:color w:val="363636"/>
          <w:spacing w:val="-12"/>
          <w:w w:val="105"/>
        </w:rPr>
        <w:t> </w:t>
      </w:r>
      <w:r>
        <w:rPr>
          <w:color w:val="363636"/>
          <w:w w:val="105"/>
        </w:rPr>
        <w:t>recommended</w:t>
      </w:r>
      <w:r>
        <w:rPr>
          <w:color w:val="363636"/>
          <w:spacing w:val="2"/>
          <w:w w:val="105"/>
        </w:rPr>
        <w:t> </w:t>
      </w:r>
      <w:r>
        <w:rPr>
          <w:color w:val="363636"/>
          <w:w w:val="105"/>
        </w:rPr>
        <w:t>for</w:t>
      </w:r>
      <w:r>
        <w:rPr>
          <w:color w:val="363636"/>
          <w:spacing w:val="-19"/>
          <w:w w:val="105"/>
        </w:rPr>
        <w:t> </w:t>
      </w:r>
      <w:r>
        <w:rPr>
          <w:color w:val="363636"/>
          <w:w w:val="105"/>
        </w:rPr>
        <w:t>denial)</w:t>
      </w:r>
      <w:r>
        <w:rPr>
          <w:color w:val="525252"/>
          <w:w w:val="105"/>
        </w:rPr>
        <w:t>. </w:t>
      </w:r>
      <w:r>
        <w:rPr>
          <w:color w:val="363636"/>
          <w:w w:val="105"/>
        </w:rPr>
        <w:t>Figure</w:t>
      </w:r>
      <w:r>
        <w:rPr>
          <w:color w:val="363636"/>
          <w:spacing w:val="-9"/>
          <w:w w:val="105"/>
        </w:rPr>
        <w:t> </w:t>
      </w:r>
      <w:r>
        <w:rPr>
          <w:color w:val="363636"/>
          <w:w w:val="105"/>
        </w:rPr>
        <w:t>1</w:t>
      </w:r>
      <w:r>
        <w:rPr>
          <w:color w:val="363636"/>
          <w:spacing w:val="1"/>
          <w:w w:val="105"/>
        </w:rPr>
        <w:t> </w:t>
      </w:r>
      <w:r>
        <w:rPr>
          <w:color w:val="363636"/>
          <w:w w:val="105"/>
        </w:rPr>
        <w:t>below</w:t>
      </w:r>
      <w:r>
        <w:rPr>
          <w:color w:val="363636"/>
          <w:spacing w:val="-4"/>
          <w:w w:val="105"/>
        </w:rPr>
        <w:t> </w:t>
      </w:r>
      <w:r>
        <w:rPr>
          <w:color w:val="363636"/>
          <w:w w:val="105"/>
        </w:rPr>
        <w:t>shows</w:t>
      </w:r>
      <w:r>
        <w:rPr>
          <w:color w:val="363636"/>
          <w:spacing w:val="-5"/>
          <w:w w:val="105"/>
        </w:rPr>
        <w:t> </w:t>
      </w:r>
      <w:r>
        <w:rPr>
          <w:color w:val="363636"/>
          <w:w w:val="105"/>
        </w:rPr>
        <w:t>the</w:t>
      </w:r>
      <w:r>
        <w:rPr>
          <w:color w:val="363636"/>
          <w:spacing w:val="-5"/>
          <w:w w:val="105"/>
        </w:rPr>
        <w:t> </w:t>
      </w:r>
      <w:r>
        <w:rPr>
          <w:color w:val="363636"/>
          <w:w w:val="105"/>
        </w:rPr>
        <w:t>acres</w:t>
      </w:r>
      <w:r>
        <w:rPr>
          <w:color w:val="363636"/>
          <w:spacing w:val="-6"/>
          <w:w w:val="105"/>
        </w:rPr>
        <w:t> </w:t>
      </w:r>
      <w:r>
        <w:rPr>
          <w:color w:val="363636"/>
          <w:w w:val="105"/>
        </w:rPr>
        <w:t>recommended</w:t>
      </w:r>
      <w:r>
        <w:rPr>
          <w:color w:val="363636"/>
          <w:spacing w:val="12"/>
          <w:w w:val="105"/>
        </w:rPr>
        <w:t> </w:t>
      </w:r>
      <w:r>
        <w:rPr>
          <w:color w:val="363636"/>
          <w:w w:val="105"/>
        </w:rPr>
        <w:t>for</w:t>
      </w:r>
      <w:r>
        <w:rPr>
          <w:color w:val="363636"/>
          <w:spacing w:val="-12"/>
          <w:w w:val="105"/>
        </w:rPr>
        <w:t> </w:t>
      </w:r>
      <w:r>
        <w:rPr>
          <w:color w:val="363636"/>
          <w:w w:val="105"/>
        </w:rPr>
        <w:t>rezoning from</w:t>
      </w:r>
      <w:r>
        <w:rPr>
          <w:color w:val="363636"/>
          <w:spacing w:val="-8"/>
          <w:w w:val="105"/>
        </w:rPr>
        <w:t> </w:t>
      </w:r>
      <w:r>
        <w:rPr>
          <w:color w:val="363636"/>
          <w:w w:val="105"/>
        </w:rPr>
        <w:t>2008</w:t>
      </w:r>
      <w:r>
        <w:rPr>
          <w:color w:val="363636"/>
          <w:spacing w:val="-7"/>
          <w:w w:val="105"/>
        </w:rPr>
        <w:t> </w:t>
      </w:r>
      <w:r>
        <w:rPr>
          <w:color w:val="363636"/>
          <w:w w:val="105"/>
        </w:rPr>
        <w:t>to</w:t>
      </w:r>
      <w:r>
        <w:rPr>
          <w:color w:val="363636"/>
          <w:spacing w:val="-9"/>
          <w:w w:val="105"/>
        </w:rPr>
        <w:t> </w:t>
      </w:r>
      <w:r>
        <w:rPr>
          <w:color w:val="363636"/>
          <w:w w:val="105"/>
        </w:rPr>
        <w:t>2019.</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11"/>
        <w:ind w:right="127"/>
        <w:jc w:val="center"/>
      </w:pPr>
      <w:r>
        <w:rPr>
          <w:color w:val="525252"/>
          <w:w w:val="109"/>
        </w:rPr>
        <w:t>3</w:t>
      </w:r>
    </w:p>
    <w:p>
      <w:pPr>
        <w:spacing w:after="0"/>
        <w:jc w:val="center"/>
        <w:sectPr>
          <w:pgSz w:w="12240" w:h="15840"/>
          <w:pgMar w:top="1180" w:bottom="280" w:left="0" w:right="0"/>
        </w:sectPr>
      </w:pPr>
    </w:p>
    <w:p>
      <w:pPr>
        <w:pStyle w:val="BodyText"/>
        <w:ind w:left="2270"/>
        <w:rPr>
          <w:sz w:val="20"/>
        </w:rPr>
      </w:pPr>
      <w:r>
        <w:rPr>
          <w:sz w:val="20"/>
        </w:rPr>
        <w:pict>
          <v:group style="width:447.1pt;height:279.650pt;mso-position-horizontal-relative:char;mso-position-vertical-relative:line" coordorigin="0,0" coordsize="8942,5593">
            <v:shape style="position:absolute;left:1538;top:1345;width:7188;height:3421" type="#_x0000_t75" stroked="false">
              <v:imagedata r:id="rId20" o:title=""/>
            </v:shape>
            <v:line style="position:absolute" from="34,5592" to="34,0" stroked="true" strokeweight="1.442259pt" strokecolor="#000000">
              <v:stroke dashstyle="solid"/>
            </v:line>
            <v:line style="position:absolute" from="8913,5592" to="8913,0" stroked="true" strokeweight="1.442259pt" strokecolor="#000000">
              <v:stroke dashstyle="solid"/>
            </v:line>
            <v:line style="position:absolute" from="19,10" to="8942,10" stroked="true" strokeweight=".720654pt" strokecolor="#000000">
              <v:stroke dashstyle="solid"/>
            </v:line>
            <v:line style="position:absolute" from="0,5573" to="8923,5573" stroked="true" strokeweight=".720654pt" strokecolor="#000000">
              <v:stroke dashstyle="solid"/>
            </v:line>
            <v:line style="position:absolute" from="1998,4838" to="2036,4838" stroked="true" strokeweight="1.000909pt" strokecolor="#4b565d">
              <v:stroke dashstyle="solid"/>
            </v:line>
            <v:line style="position:absolute" from="2935,4838" to="2974,4838" stroked="true" strokeweight="1.000909pt" strokecolor="#4b565d">
              <v:stroke dashstyle="solid"/>
            </v:line>
            <v:line style="position:absolute" from="3166,4838" to="3204,4838" stroked="true" strokeweight="1.000909pt" strokecolor="#4b565d">
              <v:stroke dashstyle="solid"/>
            </v:line>
            <v:line style="position:absolute" from="3527,4838" to="3565,4838" stroked="true" strokeweight="1.000909pt" strokecolor="#4b565d">
              <v:stroke dashstyle="solid"/>
            </v:line>
            <v:line style="position:absolute" from="4137,4838" to="4195,4838" stroked="true" strokeweight="1.000909pt" strokecolor="#82576b">
              <v:stroke dashstyle="solid"/>
            </v:line>
            <v:line style="position:absolute" from="4377,4838" to="4416,4838" stroked="true" strokeweight="1.000909pt" strokecolor="#4b565d">
              <v:stroke dashstyle="solid"/>
            </v:line>
            <v:line style="position:absolute" from="5542,4838" to="5595,4838" stroked="true" strokeweight="1.000909pt" strokecolor="#4b565d">
              <v:stroke dashstyle="solid"/>
            </v:line>
            <v:line style="position:absolute" from="7901,4838" to="7945,4838" stroked="true" strokeweight="1.000909pt" strokecolor="#4b565d">
              <v:stroke dashstyle="solid"/>
            </v:line>
            <v:shape style="position:absolute;left:4663;top:4739;width:3957;height:708" type="#_x0000_t202" filled="false" stroked="false">
              <v:textbox inset="0,0,0,0">
                <w:txbxContent>
                  <w:p>
                    <w:pPr>
                      <w:tabs>
                        <w:tab w:pos="516" w:val="left" w:leader="none"/>
                        <w:tab w:pos="1156" w:val="left" w:leader="none"/>
                        <w:tab w:pos="1755" w:val="left" w:leader="none"/>
                        <w:tab w:pos="2052" w:val="left" w:leader="none"/>
                        <w:tab w:pos="2312" w:val="left" w:leader="none"/>
                      </w:tabs>
                      <w:spacing w:line="122" w:lineRule="exact" w:before="0"/>
                      <w:ind w:left="0" w:right="27" w:firstLine="0"/>
                      <w:jc w:val="center"/>
                      <w:rPr>
                        <w:rFonts w:ascii="Times New Roman" w:hAnsi="Times New Roman"/>
                        <w:b/>
                        <w:sz w:val="11"/>
                      </w:rPr>
                    </w:pPr>
                    <w:r>
                      <w:rPr>
                        <w:rFonts w:ascii="Times New Roman" w:hAnsi="Times New Roman"/>
                        <w:b/>
                        <w:color w:val="4B565D"/>
                        <w:w w:val="95"/>
                        <w:sz w:val="10"/>
                        <w:u w:val="thick" w:color="D66995"/>
                      </w:rPr>
                      <w:t>g</w:t>
                    </w:r>
                    <w:r>
                      <w:rPr>
                        <w:rFonts w:ascii="Times New Roman" w:hAnsi="Times New Roman"/>
                        <w:b/>
                        <w:color w:val="4B565D"/>
                        <w:spacing w:val="-3"/>
                        <w:w w:val="95"/>
                        <w:sz w:val="10"/>
                        <w:u w:val="thick" w:color="D66995"/>
                      </w:rPr>
                      <w:t> </w:t>
                    </w:r>
                    <w:r>
                      <w:rPr>
                        <w:rFonts w:ascii="Times New Roman" w:hAnsi="Times New Roman"/>
                        <w:b/>
                        <w:color w:val="D66995"/>
                        <w:w w:val="95"/>
                        <w:sz w:val="10"/>
                      </w:rPr>
                      <w:t>·   </w:t>
                    </w:r>
                    <w:r>
                      <w:rPr>
                        <w:rFonts w:ascii="Times New Roman" w:hAnsi="Times New Roman"/>
                        <w:b/>
                        <w:color w:val="D66995"/>
                        <w:spacing w:val="20"/>
                        <w:w w:val="95"/>
                        <w:sz w:val="10"/>
                      </w:rPr>
                      <w:t> </w:t>
                    </w:r>
                    <w:r>
                      <w:rPr>
                        <w:rFonts w:ascii="Times New Roman" w:hAnsi="Times New Roman"/>
                        <w:b/>
                        <w:i/>
                        <w:color w:val="4B565D"/>
                        <w:w w:val="95"/>
                        <w:sz w:val="10"/>
                      </w:rPr>
                      <w:t>I</w:t>
                      <w:tab/>
                    </w:r>
                    <w:r>
                      <w:rPr>
                        <w:rFonts w:ascii="Times New Roman" w:hAnsi="Times New Roman"/>
                        <w:b/>
                        <w:color w:val="82576B"/>
                        <w:w w:val="95"/>
                        <w:sz w:val="11"/>
                        <w:u w:val="thick" w:color="82576B"/>
                      </w:rPr>
                      <w:t>g</w:t>
                    </w:r>
                    <w:r>
                      <w:rPr>
                        <w:rFonts w:ascii="Times New Roman" w:hAnsi="Times New Roman"/>
                        <w:b/>
                        <w:color w:val="82576B"/>
                        <w:w w:val="95"/>
                        <w:sz w:val="11"/>
                      </w:rPr>
                      <w:t>   </w:t>
                    </w:r>
                    <w:r>
                      <w:rPr>
                        <w:rFonts w:ascii="Times New Roman" w:hAnsi="Times New Roman"/>
                        <w:b/>
                        <w:color w:val="82576B"/>
                        <w:spacing w:val="16"/>
                        <w:w w:val="95"/>
                        <w:sz w:val="11"/>
                      </w:rPr>
                      <w:t> </w:t>
                    </w:r>
                    <w:r>
                      <w:rPr>
                        <w:rFonts w:ascii="Times New Roman" w:hAnsi="Times New Roman"/>
                        <w:b/>
                        <w:color w:val="D66995"/>
                        <w:w w:val="95"/>
                        <w:sz w:val="11"/>
                        <w:u w:val="thick" w:color="4B565D"/>
                      </w:rPr>
                      <w:t>••</w:t>
                    </w:r>
                    <w:r>
                      <w:rPr>
                        <w:rFonts w:ascii="Times New Roman" w:hAnsi="Times New Roman"/>
                        <w:b/>
                        <w:color w:val="D66995"/>
                        <w:spacing w:val="-2"/>
                        <w:w w:val="95"/>
                        <w:sz w:val="11"/>
                        <w:u w:val="thick" w:color="4B565D"/>
                      </w:rPr>
                      <w:t> </w:t>
                    </w:r>
                    <w:r>
                      <w:rPr>
                        <w:rFonts w:ascii="Times New Roman" w:hAnsi="Times New Roman"/>
                        <w:b/>
                        <w:color w:val="4B565D"/>
                        <w:w w:val="95"/>
                        <w:sz w:val="11"/>
                        <w:u w:val="thick" w:color="4B565D"/>
                      </w:rPr>
                      <w:t>1</w:t>
                    </w:r>
                    <w:r>
                      <w:rPr>
                        <w:rFonts w:ascii="Times New Roman" w:hAnsi="Times New Roman"/>
                        <w:b/>
                        <w:color w:val="4B565D"/>
                        <w:w w:val="95"/>
                        <w:sz w:val="11"/>
                      </w:rPr>
                      <w:tab/>
                    </w:r>
                    <w:r>
                      <w:rPr>
                        <w:rFonts w:ascii="Times New Roman" w:hAnsi="Times New Roman"/>
                        <w:b/>
                        <w:color w:val="82576B"/>
                        <w:w w:val="95"/>
                        <w:sz w:val="11"/>
                        <w:u w:val="thick" w:color="4B565D"/>
                      </w:rPr>
                      <w:t>W::::</w:t>
                    </w:r>
                    <w:r>
                      <w:rPr>
                        <w:rFonts w:ascii="Times New Roman" w:hAnsi="Times New Roman"/>
                        <w:b/>
                        <w:color w:val="D66995"/>
                        <w:w w:val="95"/>
                        <w:sz w:val="11"/>
                        <w:u w:val="thick" w:color="4B565D"/>
                      </w:rPr>
                      <w:t>'</w:t>
                    </w:r>
                    <w:r>
                      <w:rPr>
                        <w:rFonts w:ascii="Times New Roman" w:hAnsi="Times New Roman"/>
                        <w:b/>
                        <w:color w:val="D66995"/>
                        <w:spacing w:val="-22"/>
                        <w:w w:val="95"/>
                        <w:sz w:val="11"/>
                        <w:u w:val="thick" w:color="4B565D"/>
                      </w:rPr>
                      <w:t> </w:t>
                    </w:r>
                    <w:r>
                      <w:rPr>
                        <w:rFonts w:ascii="Times New Roman" w:hAnsi="Times New Roman"/>
                        <w:b/>
                        <w:color w:val="4B565D"/>
                        <w:w w:val="95"/>
                        <w:sz w:val="11"/>
                      </w:rPr>
                      <w:t>I</w:t>
                      <w:tab/>
                    </w:r>
                    <w:r>
                      <w:rPr>
                        <w:rFonts w:ascii="Times New Roman" w:hAnsi="Times New Roman"/>
                        <w:b/>
                        <w:color w:val="4B565D"/>
                        <w:spacing w:val="-26"/>
                        <w:w w:val="70"/>
                        <w:sz w:val="11"/>
                      </w:rPr>
                      <w:t>-</w:t>
                    </w:r>
                    <w:r>
                      <w:rPr>
                        <w:rFonts w:ascii="Times New Roman" w:hAnsi="Times New Roman"/>
                        <w:b/>
                        <w:color w:val="4B565D"/>
                        <w:spacing w:val="-26"/>
                        <w:w w:val="70"/>
                        <w:sz w:val="11"/>
                        <w:u w:val="thick" w:color="4B565D"/>
                      </w:rPr>
                      <w:t> </w:t>
                      <w:tab/>
                    </w:r>
                    <w:r>
                      <w:rPr>
                        <w:rFonts w:ascii="Times New Roman" w:hAnsi="Times New Roman"/>
                        <w:b/>
                        <w:color w:val="4B565D"/>
                        <w:spacing w:val="-26"/>
                        <w:w w:val="70"/>
                        <w:sz w:val="11"/>
                      </w:rPr>
                      <w:tab/>
                      <w:tab/>
                    </w:r>
                    <w:r>
                      <w:rPr>
                        <w:rFonts w:ascii="Times New Roman" w:hAnsi="Times New Roman"/>
                        <w:b/>
                        <w:color w:val="82576B"/>
                        <w:spacing w:val="-40"/>
                        <w:w w:val="95"/>
                        <w:sz w:val="11"/>
                      </w:rPr>
                      <w:t>9</w:t>
                    </w:r>
                    <w:r>
                      <w:rPr>
                        <w:rFonts w:ascii="Times New Roman" w:hAnsi="Times New Roman"/>
                        <w:b/>
                        <w:color w:val="82576B"/>
                        <w:spacing w:val="234"/>
                        <w:w w:val="95"/>
                        <w:sz w:val="11"/>
                      </w:rPr>
                      <w:t> </w:t>
                    </w:r>
                    <w:r>
                      <w:rPr>
                        <w:rFonts w:ascii="Times New Roman" w:hAnsi="Times New Roman"/>
                        <w:b/>
                        <w:color w:val="4B565D"/>
                        <w:w w:val="95"/>
                        <w:sz w:val="11"/>
                      </w:rPr>
                      <w:t>I</w:t>
                    </w:r>
                  </w:p>
                  <w:p>
                    <w:pPr>
                      <w:spacing w:before="73"/>
                      <w:ind w:left="0" w:right="0" w:firstLine="0"/>
                      <w:jc w:val="left"/>
                      <w:rPr>
                        <w:rFonts w:ascii="Times New Roman"/>
                        <w:sz w:val="20"/>
                      </w:rPr>
                    </w:pPr>
                    <w:r>
                      <w:rPr>
                        <w:rFonts w:ascii="Times New Roman"/>
                        <w:color w:val="4B565D"/>
                        <w:w w:val="105"/>
                        <w:sz w:val="20"/>
                      </w:rPr>
                      <w:t>2013 2014 2015 2016 2017 2018 2019</w:t>
                    </w:r>
                  </w:p>
                  <w:p>
                    <w:pPr>
                      <w:spacing w:before="76"/>
                      <w:ind w:left="47" w:right="0" w:firstLine="0"/>
                      <w:jc w:val="left"/>
                      <w:rPr>
                        <w:b/>
                        <w:sz w:val="18"/>
                      </w:rPr>
                    </w:pPr>
                    <w:r>
                      <w:rPr>
                        <w:b/>
                        <w:color w:val="4B565D"/>
                        <w:sz w:val="18"/>
                      </w:rPr>
                      <w:t>Year</w:t>
                    </w:r>
                  </w:p>
                </w:txbxContent>
              </v:textbox>
              <w10:wrap type="none"/>
            </v:shape>
            <v:shape style="position:absolute;left:1688;top:4943;width:2820;height:222" type="#_x0000_t202" filled="false" stroked="false">
              <v:textbox inset="0,0,0,0">
                <w:txbxContent>
                  <w:p>
                    <w:pPr>
                      <w:spacing w:line="222" w:lineRule="exact" w:before="0"/>
                      <w:ind w:left="0" w:right="0" w:firstLine="0"/>
                      <w:jc w:val="left"/>
                      <w:rPr>
                        <w:rFonts w:ascii="Times New Roman"/>
                        <w:sz w:val="20"/>
                      </w:rPr>
                    </w:pPr>
                    <w:r>
                      <w:rPr>
                        <w:rFonts w:ascii="Times New Roman"/>
                        <w:color w:val="4B565D"/>
                        <w:w w:val="105"/>
                        <w:sz w:val="20"/>
                      </w:rPr>
                      <w:t>2008 2009 2010 2011 2012</w:t>
                    </w:r>
                  </w:p>
                </w:txbxContent>
              </v:textbox>
              <w10:wrap type="none"/>
            </v:shape>
            <v:shape style="position:absolute;left:4137;top:4739;width:300;height:122" type="#_x0000_t202" filled="false" stroked="false">
              <v:textbox inset="0,0,0,0">
                <w:txbxContent>
                  <w:p>
                    <w:pPr>
                      <w:spacing w:line="122" w:lineRule="exact" w:before="0"/>
                      <w:ind w:left="0" w:right="0" w:firstLine="0"/>
                      <w:jc w:val="left"/>
                      <w:rPr>
                        <w:rFonts w:ascii="Times New Roman"/>
                        <w:b/>
                        <w:sz w:val="11"/>
                      </w:rPr>
                    </w:pPr>
                    <w:r>
                      <w:rPr>
                        <w:rFonts w:ascii="Times New Roman"/>
                        <w:b/>
                        <w:color w:val="82576B"/>
                        <w:sz w:val="11"/>
                      </w:rPr>
                      <w:t>E </w:t>
                    </w:r>
                    <w:r>
                      <w:rPr>
                        <w:rFonts w:ascii="Times New Roman"/>
                        <w:b/>
                        <w:color w:val="4B565D"/>
                        <w:sz w:val="11"/>
                      </w:rPr>
                      <w:t>I</w:t>
                    </w:r>
                  </w:p>
                </w:txbxContent>
              </v:textbox>
              <w10:wrap type="none"/>
            </v:shape>
            <v:shape style="position:absolute;left:1111;top:3559;width:2471;height:1316" type="#_x0000_t202" filled="false" stroked="false">
              <v:textbox inset="0,0,0,0">
                <w:txbxContent>
                  <w:p>
                    <w:pPr>
                      <w:spacing w:line="222" w:lineRule="exact" w:before="0"/>
                      <w:ind w:left="4" w:right="0" w:firstLine="0"/>
                      <w:jc w:val="left"/>
                      <w:rPr>
                        <w:rFonts w:ascii="Times New Roman"/>
                        <w:sz w:val="20"/>
                      </w:rPr>
                    </w:pPr>
                    <w:r>
                      <w:rPr>
                        <w:rFonts w:ascii="Times New Roman"/>
                        <w:color w:val="4B565D"/>
                        <w:w w:val="105"/>
                        <w:sz w:val="20"/>
                      </w:rPr>
                      <w:t>200</w:t>
                    </w:r>
                  </w:p>
                  <w:p>
                    <w:pPr>
                      <w:spacing w:line="240" w:lineRule="auto" w:before="1"/>
                      <w:rPr>
                        <w:sz w:val="30"/>
                      </w:rPr>
                    </w:pPr>
                  </w:p>
                  <w:p>
                    <w:pPr>
                      <w:spacing w:before="0"/>
                      <w:ind w:left="0" w:right="0" w:firstLine="0"/>
                      <w:jc w:val="left"/>
                      <w:rPr>
                        <w:rFonts w:ascii="Times New Roman"/>
                        <w:sz w:val="20"/>
                      </w:rPr>
                    </w:pPr>
                    <w:r>
                      <w:rPr>
                        <w:rFonts w:ascii="Times New Roman"/>
                        <w:color w:val="4B565D"/>
                        <w:w w:val="105"/>
                        <w:sz w:val="20"/>
                      </w:rPr>
                      <w:t>100</w:t>
                    </w:r>
                  </w:p>
                  <w:p>
                    <w:pPr>
                      <w:spacing w:line="240" w:lineRule="auto" w:before="0"/>
                      <w:rPr>
                        <w:sz w:val="28"/>
                      </w:rPr>
                    </w:pPr>
                  </w:p>
                  <w:p>
                    <w:pPr>
                      <w:tabs>
                        <w:tab w:pos="648" w:val="left" w:leader="none"/>
                        <w:tab w:pos="1374" w:val="left" w:leader="none"/>
                        <w:tab w:pos="1823" w:val="left" w:leader="none"/>
                        <w:tab w:pos="2415" w:val="left" w:leader="none"/>
                      </w:tabs>
                      <w:spacing w:before="0"/>
                      <w:ind w:left="213" w:right="0" w:firstLine="0"/>
                      <w:jc w:val="left"/>
                      <w:rPr>
                        <w:rFonts w:ascii="Times New Roman" w:hAnsi="Times New Roman"/>
                        <w:b/>
                        <w:sz w:val="11"/>
                      </w:rPr>
                    </w:pPr>
                    <w:r>
                      <w:rPr>
                        <w:rFonts w:ascii="Times New Roman" w:hAnsi="Times New Roman"/>
                        <w:b/>
                        <w:color w:val="4B565D"/>
                        <w:sz w:val="17"/>
                      </w:rPr>
                      <w:t>Q</w:t>
                      <w:tab/>
                    </w:r>
                    <w:r>
                      <w:rPr>
                        <w:rFonts w:ascii="Times New Roman" w:hAnsi="Times New Roman"/>
                        <w:b/>
                        <w:color w:val="82576B"/>
                        <w:spacing w:val="-6"/>
                        <w:sz w:val="11"/>
                        <w:u w:val="thick" w:color="D66995"/>
                      </w:rPr>
                      <w:t>C</w:t>
                    </w:r>
                    <w:r>
                      <w:rPr>
                        <w:rFonts w:ascii="Times New Roman" w:hAnsi="Times New Roman"/>
                        <w:b/>
                        <w:color w:val="D66995"/>
                        <w:spacing w:val="-6"/>
                        <w:sz w:val="11"/>
                      </w:rPr>
                      <w:t>·     </w:t>
                    </w:r>
                    <w:r>
                      <w:rPr>
                        <w:rFonts w:ascii="Times New Roman" w:hAnsi="Times New Roman"/>
                        <w:b/>
                        <w:color w:val="D66995"/>
                        <w:spacing w:val="-4"/>
                        <w:sz w:val="11"/>
                      </w:rPr>
                      <w:t> </w:t>
                    </w:r>
                    <w:r>
                      <w:rPr>
                        <w:rFonts w:ascii="Times New Roman" w:hAnsi="Times New Roman"/>
                        <w:b/>
                        <w:color w:val="4B565D"/>
                        <w:sz w:val="11"/>
                      </w:rPr>
                      <w:t>I</w:t>
                      <w:tab/>
                    </w:r>
                    <w:r>
                      <w:rPr>
                        <w:rFonts w:ascii="Times New Roman" w:hAnsi="Times New Roman"/>
                        <w:b/>
                        <w:color w:val="D66995"/>
                        <w:sz w:val="11"/>
                        <w:u w:val="thick" w:color="4B565D"/>
                      </w:rPr>
                      <w:t>..</w:t>
                    </w:r>
                    <w:r>
                      <w:rPr>
                        <w:rFonts w:ascii="Times New Roman" w:hAnsi="Times New Roman"/>
                        <w:b/>
                        <w:color w:val="D66995"/>
                        <w:spacing w:val="11"/>
                        <w:sz w:val="11"/>
                      </w:rPr>
                      <w:t> </w:t>
                    </w:r>
                    <w:r>
                      <w:rPr>
                        <w:rFonts w:ascii="Times New Roman" w:hAnsi="Times New Roman"/>
                        <w:b/>
                        <w:color w:val="4B565D"/>
                        <w:sz w:val="11"/>
                      </w:rPr>
                      <w:t>I</w:t>
                      <w:tab/>
                      <w:t>I     </w:t>
                    </w:r>
                    <w:r>
                      <w:rPr>
                        <w:rFonts w:ascii="Times New Roman" w:hAnsi="Times New Roman"/>
                        <w:b/>
                        <w:color w:val="4B565D"/>
                        <w:spacing w:val="20"/>
                        <w:sz w:val="11"/>
                      </w:rPr>
                      <w:t> </w:t>
                    </w:r>
                    <w:r>
                      <w:rPr>
                        <w:rFonts w:ascii="Times New Roman" w:hAnsi="Times New Roman"/>
                        <w:b/>
                        <w:color w:val="4B565D"/>
                        <w:sz w:val="11"/>
                      </w:rPr>
                      <w:t>I</w:t>
                      <w:tab/>
                      <w:t>I</w:t>
                    </w:r>
                  </w:p>
                </w:txbxContent>
              </v:textbox>
              <w10:wrap type="none"/>
            </v:shape>
            <v:shape style="position:absolute;left:638;top:3429;width:179;height:179" type="#_x0000_t202" filled="false" stroked="false">
              <v:textbox inset="0,0,0,0">
                <w:txbxContent>
                  <w:p>
                    <w:pPr>
                      <w:spacing w:line="179" w:lineRule="exact" w:before="0"/>
                      <w:ind w:left="0" w:right="0" w:firstLine="0"/>
                      <w:jc w:val="left"/>
                      <w:rPr>
                        <w:sz w:val="16"/>
                      </w:rPr>
                    </w:pPr>
                    <w:r>
                      <w:rPr>
                        <w:color w:val="4B565D"/>
                        <w:w w:val="80"/>
                        <w:sz w:val="16"/>
                      </w:rPr>
                      <w:t>i:t::</w:t>
                    </w:r>
                  </w:p>
                </w:txbxContent>
              </v:textbox>
              <w10:wrap type="none"/>
            </v:shape>
            <v:shape style="position:absolute;left:677;top:3334;width:139;height:112" type="#_x0000_t202" filled="false" stroked="false">
              <v:textbox inset="0,0,0,0">
                <w:txbxContent>
                  <w:p>
                    <w:pPr>
                      <w:spacing w:line="112" w:lineRule="exact" w:before="0"/>
                      <w:ind w:left="0" w:right="0" w:firstLine="0"/>
                      <w:jc w:val="left"/>
                      <w:rPr>
                        <w:b/>
                        <w:sz w:val="10"/>
                      </w:rPr>
                    </w:pPr>
                    <w:r>
                      <w:rPr>
                        <w:b/>
                        <w:color w:val="4B565D"/>
                        <w:w w:val="105"/>
                        <w:sz w:val="10"/>
                      </w:rPr>
                      <w:t>G)</w:t>
                    </w:r>
                  </w:p>
                </w:txbxContent>
              </v:textbox>
              <w10:wrap type="none"/>
            </v:shape>
            <v:shape style="position:absolute;left:676;top:3169;width:133;height:211" type="#_x0000_t202" filled="false" stroked="false">
              <v:textbox inset="0,0,0,0">
                <w:txbxContent>
                  <w:p>
                    <w:pPr>
                      <w:spacing w:line="211" w:lineRule="exact" w:before="0"/>
                      <w:ind w:left="0" w:right="0" w:firstLine="0"/>
                      <w:jc w:val="left"/>
                      <w:rPr>
                        <w:rFonts w:ascii="Times New Roman"/>
                        <w:b/>
                        <w:sz w:val="19"/>
                      </w:rPr>
                    </w:pPr>
                    <w:r>
                      <w:rPr>
                        <w:rFonts w:ascii="Times New Roman"/>
                        <w:b/>
                        <w:color w:val="4B565D"/>
                        <w:w w:val="106"/>
                        <w:sz w:val="19"/>
                      </w:rPr>
                      <w:t>u</w:t>
                    </w:r>
                  </w:p>
                </w:txbxContent>
              </v:textbox>
              <w10:wrap type="none"/>
            </v:shape>
            <v:shape style="position:absolute;left:1116;top:2978;width:333;height:222" type="#_x0000_t202" filled="false" stroked="false">
              <v:textbox inset="0,0,0,0">
                <w:txbxContent>
                  <w:p>
                    <w:pPr>
                      <w:spacing w:line="222" w:lineRule="exact" w:before="0"/>
                      <w:ind w:left="0" w:right="0" w:firstLine="0"/>
                      <w:jc w:val="left"/>
                      <w:rPr>
                        <w:rFonts w:ascii="Times New Roman"/>
                        <w:sz w:val="20"/>
                      </w:rPr>
                    </w:pPr>
                    <w:r>
                      <w:rPr>
                        <w:rFonts w:ascii="Times New Roman"/>
                        <w:color w:val="4B565D"/>
                        <w:w w:val="105"/>
                        <w:sz w:val="20"/>
                      </w:rPr>
                      <w:t>300</w:t>
                    </w:r>
                  </w:p>
                </w:txbxContent>
              </v:textbox>
              <w10:wrap type="none"/>
            </v:shape>
            <v:shape style="position:absolute;left:465;top:2888;width:356;height:224" type="#_x0000_t202" filled="false" stroked="false">
              <v:textbox inset="0,0,0,0">
                <w:txbxContent>
                  <w:p>
                    <w:pPr>
                      <w:spacing w:line="224" w:lineRule="exact" w:before="0"/>
                      <w:ind w:left="0" w:right="0" w:firstLine="0"/>
                      <w:jc w:val="left"/>
                      <w:rPr>
                        <w:b/>
                        <w:sz w:val="20"/>
                      </w:rPr>
                    </w:pPr>
                    <w:r>
                      <w:rPr>
                        <w:rFonts w:ascii="Times New Roman"/>
                        <w:b/>
                        <w:color w:val="4B565D"/>
                        <w:sz w:val="19"/>
                      </w:rPr>
                      <w:t>u </w:t>
                    </w:r>
                    <w:r>
                      <w:rPr>
                        <w:b/>
                        <w:color w:val="4B565D"/>
                        <w:sz w:val="20"/>
                      </w:rPr>
                      <w:t>E</w:t>
                    </w:r>
                  </w:p>
                </w:txbxContent>
              </v:textbox>
              <w10:wrap type="none"/>
            </v:shape>
            <v:shape style="position:absolute;left:431;top:3058;width:307;height:157" type="#_x0000_t202" filled="false" stroked="false">
              <v:textbox inset="0,0,0,0">
                <w:txbxContent>
                  <w:p>
                    <w:pPr>
                      <w:spacing w:line="157" w:lineRule="exact" w:before="0"/>
                      <w:ind w:left="0" w:right="0" w:firstLine="0"/>
                      <w:jc w:val="left"/>
                      <w:rPr>
                        <w:b/>
                        <w:sz w:val="14"/>
                      </w:rPr>
                    </w:pPr>
                    <w:r>
                      <w:rPr>
                        <w:b/>
                        <w:color w:val="4B565D"/>
                        <w:w w:val="105"/>
                        <w:sz w:val="14"/>
                      </w:rPr>
                      <w:t>c( 0</w:t>
                    </w:r>
                  </w:p>
                </w:txbxContent>
              </v:textbox>
              <w10:wrap type="none"/>
            </v:shape>
            <v:shape style="position:absolute;left:459;top:2593;width:277;height:145" type="#_x0000_t202" filled="false" stroked="false">
              <v:textbox inset="0,0,0,0">
                <w:txbxContent>
                  <w:p>
                    <w:pPr>
                      <w:spacing w:line="144" w:lineRule="exact" w:before="0"/>
                      <w:ind w:left="0" w:right="0" w:firstLine="0"/>
                      <w:jc w:val="left"/>
                      <w:rPr>
                        <w:rFonts w:ascii="Times New Roman"/>
                        <w:sz w:val="13"/>
                      </w:rPr>
                    </w:pPr>
                    <w:r>
                      <w:rPr>
                        <w:i/>
                        <w:color w:val="4B565D"/>
                        <w:sz w:val="12"/>
                      </w:rPr>
                      <w:t>UI </w:t>
                    </w:r>
                    <w:r>
                      <w:rPr>
                        <w:rFonts w:ascii="Times New Roman"/>
                        <w:color w:val="4B565D"/>
                        <w:sz w:val="13"/>
                      </w:rPr>
                      <w:t>C</w:t>
                    </w:r>
                  </w:p>
                </w:txbxContent>
              </v:textbox>
              <w10:wrap type="none"/>
            </v:shape>
            <v:shape style="position:absolute;left:452;top:2687;width:338;height:266" type="#_x0000_t202" filled="false" stroked="false">
              <v:textbox inset="0,0,0,0">
                <w:txbxContent>
                  <w:p>
                    <w:pPr>
                      <w:spacing w:line="148" w:lineRule="auto" w:before="24"/>
                      <w:ind w:left="0" w:right="0" w:firstLine="0"/>
                      <w:jc w:val="left"/>
                      <w:rPr>
                        <w:b/>
                        <w:sz w:val="13"/>
                      </w:rPr>
                    </w:pPr>
                    <w:r>
                      <w:rPr>
                        <w:color w:val="4B565D"/>
                        <w:spacing w:val="-26"/>
                        <w:w w:val="68"/>
                        <w:position w:val="-10"/>
                        <w:sz w:val="20"/>
                      </w:rPr>
                      <w:t>.</w:t>
                    </w:r>
                    <w:r>
                      <w:rPr>
                        <w:b/>
                        <w:color w:val="4B565D"/>
                        <w:spacing w:val="-61"/>
                        <w:w w:val="85"/>
                        <w:sz w:val="13"/>
                      </w:rPr>
                      <w:t>G</w:t>
                    </w:r>
                    <w:r>
                      <w:rPr>
                        <w:color w:val="4B565D"/>
                        <w:spacing w:val="-16"/>
                        <w:w w:val="68"/>
                        <w:position w:val="-10"/>
                        <w:sz w:val="20"/>
                      </w:rPr>
                      <w:t>_</w:t>
                    </w:r>
                    <w:r>
                      <w:rPr>
                        <w:b/>
                        <w:color w:val="4B565D"/>
                        <w:w w:val="85"/>
                        <w:sz w:val="13"/>
                      </w:rPr>
                      <w:t>l</w:t>
                    </w:r>
                    <w:r>
                      <w:rPr>
                        <w:b/>
                        <w:color w:val="4B565D"/>
                        <w:sz w:val="13"/>
                      </w:rPr>
                      <w:t> </w:t>
                    </w:r>
                    <w:r>
                      <w:rPr>
                        <w:b/>
                        <w:color w:val="4B565D"/>
                        <w:spacing w:val="14"/>
                        <w:sz w:val="13"/>
                      </w:rPr>
                      <w:t> </w:t>
                    </w:r>
                    <w:r>
                      <w:rPr>
                        <w:b/>
                        <w:color w:val="4B565D"/>
                        <w:spacing w:val="-123"/>
                        <w:w w:val="99"/>
                        <w:position w:val="-10"/>
                        <w:sz w:val="20"/>
                      </w:rPr>
                      <w:t>E</w:t>
                    </w:r>
                    <w:r>
                      <w:rPr>
                        <w:b/>
                        <w:color w:val="4B565D"/>
                        <w:spacing w:val="-1"/>
                        <w:w w:val="85"/>
                        <w:sz w:val="13"/>
                      </w:rPr>
                      <w:t>a,</w:t>
                    </w:r>
                  </w:p>
                </w:txbxContent>
              </v:textbox>
              <w10:wrap type="none"/>
            </v:shape>
            <v:shape style="position:absolute;left:1116;top:1825;width:344;height:799" type="#_x0000_t202" filled="false" stroked="false">
              <v:textbox inset="0,0,0,0">
                <w:txbxContent>
                  <w:p>
                    <w:pPr>
                      <w:spacing w:line="222" w:lineRule="exact" w:before="0"/>
                      <w:ind w:left="8" w:right="0" w:firstLine="0"/>
                      <w:jc w:val="left"/>
                      <w:rPr>
                        <w:rFonts w:ascii="Times New Roman"/>
                        <w:sz w:val="20"/>
                      </w:rPr>
                    </w:pPr>
                    <w:r>
                      <w:rPr>
                        <w:rFonts w:ascii="Times New Roman"/>
                        <w:color w:val="4B565D"/>
                        <w:w w:val="105"/>
                        <w:sz w:val="20"/>
                      </w:rPr>
                      <w:t>500</w:t>
                    </w:r>
                  </w:p>
                  <w:p>
                    <w:pPr>
                      <w:spacing w:line="240" w:lineRule="auto" w:before="1"/>
                      <w:rPr>
                        <w:sz w:val="30"/>
                      </w:rPr>
                    </w:pPr>
                  </w:p>
                  <w:p>
                    <w:pPr>
                      <w:spacing w:before="0"/>
                      <w:ind w:left="0" w:right="0" w:firstLine="0"/>
                      <w:jc w:val="left"/>
                      <w:rPr>
                        <w:rFonts w:ascii="Times New Roman"/>
                        <w:sz w:val="20"/>
                      </w:rPr>
                    </w:pPr>
                    <w:r>
                      <w:rPr>
                        <w:rFonts w:ascii="Times New Roman"/>
                        <w:color w:val="4B565D"/>
                        <w:w w:val="105"/>
                        <w:sz w:val="20"/>
                      </w:rPr>
                      <w:t>400</w:t>
                    </w:r>
                  </w:p>
                </w:txbxContent>
              </v:textbox>
              <w10:wrap type="none"/>
            </v:shape>
            <v:shape style="position:absolute;left:633;top:1952;width:198;height:411" type="#_x0000_t202" filled="false" stroked="false">
              <v:textbox inset="0,0,0,0">
                <w:txbxContent>
                  <w:p>
                    <w:pPr>
                      <w:spacing w:line="410" w:lineRule="exact" w:before="0"/>
                      <w:ind w:left="0" w:right="0" w:firstLine="0"/>
                      <w:jc w:val="left"/>
                      <w:rPr>
                        <w:rFonts w:ascii="Times New Roman"/>
                        <w:sz w:val="37"/>
                      </w:rPr>
                    </w:pPr>
                    <w:r>
                      <w:rPr>
                        <w:rFonts w:ascii="Times New Roman"/>
                        <w:color w:val="4B565D"/>
                        <w:sz w:val="37"/>
                      </w:rPr>
                      <w:t>,,</w:t>
                    </w:r>
                  </w:p>
                </w:txbxContent>
              </v:textbox>
              <w10:wrap type="none"/>
            </v:shape>
            <v:shape style="position:absolute;left:619;top:2181;width:203;height:403" type="#_x0000_t202" filled="false" stroked="false">
              <v:textbox inset="0,0,0,0">
                <w:txbxContent>
                  <w:p>
                    <w:pPr>
                      <w:spacing w:line="403" w:lineRule="exact" w:before="0"/>
                      <w:ind w:left="0" w:right="0" w:firstLine="0"/>
                      <w:jc w:val="left"/>
                      <w:rPr>
                        <w:b/>
                        <w:sz w:val="10"/>
                      </w:rPr>
                    </w:pPr>
                    <w:r>
                      <w:rPr>
                        <w:color w:val="4B565D"/>
                        <w:spacing w:val="-43"/>
                        <w:w w:val="106"/>
                        <w:position w:val="-7"/>
                        <w:sz w:val="36"/>
                      </w:rPr>
                      <w:t>,</w:t>
                    </w:r>
                    <w:r>
                      <w:rPr>
                        <w:b/>
                        <w:color w:val="4B565D"/>
                        <w:spacing w:val="-42"/>
                        <w:w w:val="107"/>
                        <w:sz w:val="10"/>
                      </w:rPr>
                      <w:t>G</w:t>
                    </w:r>
                    <w:r>
                      <w:rPr>
                        <w:color w:val="4B565D"/>
                        <w:spacing w:val="-66"/>
                        <w:w w:val="106"/>
                        <w:position w:val="-7"/>
                        <w:sz w:val="36"/>
                      </w:rPr>
                      <w:t>,</w:t>
                    </w:r>
                    <w:r>
                      <w:rPr>
                        <w:b/>
                        <w:color w:val="4B565D"/>
                        <w:w w:val="107"/>
                        <w:sz w:val="10"/>
                      </w:rPr>
                      <w:t>)</w:t>
                    </w:r>
                  </w:p>
                </w:txbxContent>
              </v:textbox>
              <w10:wrap type="none"/>
            </v:shape>
            <v:shape style="position:absolute;left:1121;top:1248;width:333;height:222" type="#_x0000_t202" filled="false" stroked="false">
              <v:textbox inset="0,0,0,0">
                <w:txbxContent>
                  <w:p>
                    <w:pPr>
                      <w:spacing w:line="222" w:lineRule="exact" w:before="0"/>
                      <w:ind w:left="0" w:right="0" w:firstLine="0"/>
                      <w:jc w:val="left"/>
                      <w:rPr>
                        <w:rFonts w:ascii="Times New Roman"/>
                        <w:sz w:val="20"/>
                      </w:rPr>
                    </w:pPr>
                    <w:r>
                      <w:rPr>
                        <w:rFonts w:ascii="Times New Roman"/>
                        <w:color w:val="4B565D"/>
                        <w:w w:val="105"/>
                        <w:sz w:val="20"/>
                      </w:rPr>
                      <w:t>600</w:t>
                    </w:r>
                  </w:p>
                </w:txbxContent>
              </v:textbox>
              <w10:wrap type="none"/>
            </v:shape>
            <v:shape style="position:absolute;left:1307;top:164;width:6814;height:671" type="#_x0000_t202" filled="false" stroked="false">
              <v:textbox inset="0,0,0,0">
                <w:txbxContent>
                  <w:p>
                    <w:pPr>
                      <w:spacing w:line="324" w:lineRule="exact" w:before="0"/>
                      <w:ind w:left="66" w:right="22" w:firstLine="0"/>
                      <w:jc w:val="center"/>
                      <w:rPr>
                        <w:b/>
                        <w:sz w:val="29"/>
                      </w:rPr>
                    </w:pPr>
                    <w:r>
                      <w:rPr>
                        <w:b/>
                        <w:color w:val="4B565D"/>
                        <w:w w:val="105"/>
                        <w:sz w:val="29"/>
                      </w:rPr>
                      <w:t>Figure 1</w:t>
                    </w:r>
                  </w:p>
                  <w:p>
                    <w:pPr>
                      <w:spacing w:before="12"/>
                      <w:ind w:left="66" w:right="84" w:firstLine="0"/>
                      <w:jc w:val="center"/>
                      <w:rPr>
                        <w:b/>
                        <w:sz w:val="29"/>
                      </w:rPr>
                    </w:pPr>
                    <w:r>
                      <w:rPr>
                        <w:b/>
                        <w:color w:val="4B565D"/>
                        <w:sz w:val="29"/>
                      </w:rPr>
                      <w:t>Acreage Recommended for Rezoning 2008-2019</w:t>
                    </w:r>
                  </w:p>
                </w:txbxContent>
              </v:textbox>
              <w10:wrap type="none"/>
            </v:shape>
          </v:group>
        </w:pict>
      </w:r>
      <w:r>
        <w:rPr>
          <w:sz w:val="20"/>
        </w:rPr>
      </w:r>
    </w:p>
    <w:p>
      <w:pPr>
        <w:pStyle w:val="BodyText"/>
        <w:spacing w:before="3"/>
        <w:rPr>
          <w:sz w:val="22"/>
        </w:rPr>
      </w:pPr>
    </w:p>
    <w:p>
      <w:pPr>
        <w:pStyle w:val="ListParagraph"/>
        <w:numPr>
          <w:ilvl w:val="0"/>
          <w:numId w:val="5"/>
        </w:numPr>
        <w:tabs>
          <w:tab w:pos="2420" w:val="left" w:leader="none"/>
        </w:tabs>
        <w:spacing w:line="249" w:lineRule="auto" w:before="94" w:after="0"/>
        <w:ind w:left="2306" w:right="1363" w:firstLine="0"/>
        <w:jc w:val="left"/>
        <w:rPr>
          <w:sz w:val="17"/>
        </w:rPr>
      </w:pPr>
      <w:r>
        <w:rPr>
          <w:color w:val="4B565D"/>
          <w:w w:val="105"/>
          <w:sz w:val="17"/>
        </w:rPr>
        <w:t>Note: This table does not include requests to add the Public Use Overlay or requests to add or amend and restate</w:t>
      </w:r>
      <w:r>
        <w:rPr>
          <w:color w:val="4B565D"/>
          <w:spacing w:val="-1"/>
          <w:w w:val="105"/>
          <w:sz w:val="17"/>
        </w:rPr>
        <w:t> </w:t>
      </w:r>
      <w:r>
        <w:rPr>
          <w:color w:val="4B565D"/>
          <w:w w:val="105"/>
          <w:sz w:val="17"/>
        </w:rPr>
        <w:t>proffers</w:t>
      </w:r>
      <w:r>
        <w:rPr>
          <w:color w:val="6E777E"/>
          <w:w w:val="105"/>
          <w:sz w:val="17"/>
        </w:rPr>
        <w:t>.</w:t>
      </w:r>
    </w:p>
    <w:p>
      <w:pPr>
        <w:pStyle w:val="BodyText"/>
        <w:spacing w:before="10"/>
      </w:pPr>
    </w:p>
    <w:p>
      <w:pPr>
        <w:pStyle w:val="BodyText"/>
        <w:spacing w:line="249" w:lineRule="auto"/>
        <w:ind w:left="1611" w:right="1357" w:firstLine="701"/>
        <w:jc w:val="both"/>
      </w:pPr>
      <w:r>
        <w:rPr>
          <w:color w:val="4B565D"/>
          <w:w w:val="105"/>
        </w:rPr>
        <w:t>As</w:t>
      </w:r>
      <w:r>
        <w:rPr>
          <w:color w:val="4B565D"/>
          <w:spacing w:val="-9"/>
          <w:w w:val="105"/>
        </w:rPr>
        <w:t> </w:t>
      </w:r>
      <w:r>
        <w:rPr>
          <w:color w:val="4B565D"/>
          <w:w w:val="105"/>
        </w:rPr>
        <w:t>shown</w:t>
      </w:r>
      <w:r>
        <w:rPr>
          <w:color w:val="4B565D"/>
          <w:spacing w:val="-12"/>
          <w:w w:val="105"/>
        </w:rPr>
        <w:t> </w:t>
      </w:r>
      <w:r>
        <w:rPr>
          <w:color w:val="4B565D"/>
          <w:w w:val="105"/>
        </w:rPr>
        <w:t>in</w:t>
      </w:r>
      <w:r>
        <w:rPr>
          <w:color w:val="4B565D"/>
          <w:spacing w:val="-21"/>
          <w:w w:val="105"/>
        </w:rPr>
        <w:t> </w:t>
      </w:r>
      <w:r>
        <w:rPr>
          <w:color w:val="4B565D"/>
          <w:w w:val="105"/>
        </w:rPr>
        <w:t>Figure</w:t>
      </w:r>
      <w:r>
        <w:rPr>
          <w:color w:val="4B565D"/>
          <w:spacing w:val="-16"/>
          <w:w w:val="105"/>
        </w:rPr>
        <w:t> </w:t>
      </w:r>
      <w:r>
        <w:rPr>
          <w:color w:val="4B565D"/>
          <w:w w:val="105"/>
        </w:rPr>
        <w:t>1</w:t>
      </w:r>
      <w:r>
        <w:rPr>
          <w:color w:val="4B565D"/>
          <w:spacing w:val="-16"/>
          <w:w w:val="105"/>
        </w:rPr>
        <w:t> </w:t>
      </w:r>
      <w:r>
        <w:rPr>
          <w:color w:val="4B565D"/>
          <w:w w:val="105"/>
        </w:rPr>
        <w:t>above,</w:t>
      </w:r>
      <w:r>
        <w:rPr>
          <w:color w:val="4B565D"/>
          <w:spacing w:val="-14"/>
          <w:w w:val="105"/>
        </w:rPr>
        <w:t> </w:t>
      </w:r>
      <w:r>
        <w:rPr>
          <w:color w:val="4B565D"/>
          <w:w w:val="105"/>
        </w:rPr>
        <w:t>the</w:t>
      </w:r>
      <w:r>
        <w:rPr>
          <w:color w:val="4B565D"/>
          <w:spacing w:val="-12"/>
          <w:w w:val="105"/>
        </w:rPr>
        <w:t> </w:t>
      </w:r>
      <w:r>
        <w:rPr>
          <w:color w:val="4B565D"/>
          <w:w w:val="105"/>
        </w:rPr>
        <w:t>acreage</w:t>
      </w:r>
      <w:r>
        <w:rPr>
          <w:color w:val="4B565D"/>
          <w:spacing w:val="-5"/>
          <w:w w:val="105"/>
        </w:rPr>
        <w:t> </w:t>
      </w:r>
      <w:r>
        <w:rPr>
          <w:color w:val="4B565D"/>
          <w:w w:val="105"/>
        </w:rPr>
        <w:t>recommended</w:t>
      </w:r>
      <w:r>
        <w:rPr>
          <w:color w:val="4B565D"/>
          <w:spacing w:val="-3"/>
          <w:w w:val="105"/>
        </w:rPr>
        <w:t> </w:t>
      </w:r>
      <w:r>
        <w:rPr>
          <w:color w:val="4B565D"/>
          <w:w w:val="105"/>
        </w:rPr>
        <w:t>for</w:t>
      </w:r>
      <w:r>
        <w:rPr>
          <w:color w:val="4B565D"/>
          <w:spacing w:val="-17"/>
          <w:w w:val="105"/>
        </w:rPr>
        <w:t> </w:t>
      </w:r>
      <w:r>
        <w:rPr>
          <w:color w:val="4B565D"/>
          <w:w w:val="105"/>
        </w:rPr>
        <w:t>rezoning</w:t>
      </w:r>
      <w:r>
        <w:rPr>
          <w:color w:val="4B565D"/>
          <w:spacing w:val="-6"/>
          <w:w w:val="105"/>
        </w:rPr>
        <w:t> </w:t>
      </w:r>
      <w:r>
        <w:rPr>
          <w:color w:val="4B565D"/>
          <w:w w:val="105"/>
        </w:rPr>
        <w:t>in</w:t>
      </w:r>
      <w:r>
        <w:rPr>
          <w:color w:val="4B565D"/>
          <w:spacing w:val="-18"/>
          <w:w w:val="105"/>
        </w:rPr>
        <w:t> </w:t>
      </w:r>
      <w:r>
        <w:rPr>
          <w:color w:val="4B565D"/>
          <w:w w:val="105"/>
        </w:rPr>
        <w:t>2018</w:t>
      </w:r>
      <w:r>
        <w:rPr>
          <w:color w:val="4B565D"/>
          <w:spacing w:val="-14"/>
          <w:w w:val="105"/>
        </w:rPr>
        <w:t> </w:t>
      </w:r>
      <w:r>
        <w:rPr>
          <w:color w:val="4B565D"/>
          <w:w w:val="105"/>
        </w:rPr>
        <w:t>was a notable increase, despite 2016, since 2013. The unique increase in 2016 was mostly attributable</w:t>
      </w:r>
      <w:r>
        <w:rPr>
          <w:color w:val="4B565D"/>
          <w:spacing w:val="-2"/>
          <w:w w:val="105"/>
        </w:rPr>
        <w:t> </w:t>
      </w:r>
      <w:r>
        <w:rPr>
          <w:color w:val="4B565D"/>
          <w:w w:val="105"/>
        </w:rPr>
        <w:t>to</w:t>
      </w:r>
      <w:r>
        <w:rPr>
          <w:color w:val="4B565D"/>
          <w:spacing w:val="-11"/>
          <w:w w:val="105"/>
        </w:rPr>
        <w:t> </w:t>
      </w:r>
      <w:r>
        <w:rPr>
          <w:color w:val="4B565D"/>
          <w:w w:val="105"/>
        </w:rPr>
        <w:t>one</w:t>
      </w:r>
      <w:r>
        <w:rPr>
          <w:color w:val="4B565D"/>
          <w:spacing w:val="-7"/>
          <w:w w:val="105"/>
        </w:rPr>
        <w:t> </w:t>
      </w:r>
      <w:r>
        <w:rPr>
          <w:color w:val="4B565D"/>
          <w:w w:val="105"/>
        </w:rPr>
        <w:t>request</w:t>
      </w:r>
      <w:r>
        <w:rPr>
          <w:color w:val="4B565D"/>
          <w:spacing w:val="-3"/>
          <w:w w:val="105"/>
        </w:rPr>
        <w:t> </w:t>
      </w:r>
      <w:r>
        <w:rPr>
          <w:color w:val="4B565D"/>
          <w:w w:val="105"/>
        </w:rPr>
        <w:t>to</w:t>
      </w:r>
      <w:r>
        <w:rPr>
          <w:color w:val="4B565D"/>
          <w:spacing w:val="-9"/>
          <w:w w:val="105"/>
        </w:rPr>
        <w:t> </w:t>
      </w:r>
      <w:r>
        <w:rPr>
          <w:color w:val="4B565D"/>
          <w:w w:val="105"/>
        </w:rPr>
        <w:t>rezone</w:t>
      </w:r>
      <w:r>
        <w:rPr>
          <w:color w:val="4B565D"/>
          <w:spacing w:val="-4"/>
          <w:w w:val="105"/>
        </w:rPr>
        <w:t> </w:t>
      </w:r>
      <w:r>
        <w:rPr>
          <w:color w:val="4B565D"/>
          <w:w w:val="105"/>
        </w:rPr>
        <w:t>approximately</w:t>
      </w:r>
      <w:r>
        <w:rPr>
          <w:color w:val="4B565D"/>
          <w:spacing w:val="5"/>
          <w:w w:val="105"/>
        </w:rPr>
        <w:t> </w:t>
      </w:r>
      <w:r>
        <w:rPr>
          <w:color w:val="4B565D"/>
          <w:w w:val="105"/>
        </w:rPr>
        <w:t>515</w:t>
      </w:r>
      <w:r>
        <w:rPr>
          <w:color w:val="4B565D"/>
          <w:spacing w:val="-5"/>
          <w:w w:val="105"/>
        </w:rPr>
        <w:t> </w:t>
      </w:r>
      <w:r>
        <w:rPr>
          <w:color w:val="4B565D"/>
          <w:w w:val="105"/>
        </w:rPr>
        <w:t>acres</w:t>
      </w:r>
      <w:r>
        <w:rPr>
          <w:color w:val="4B565D"/>
          <w:spacing w:val="-10"/>
          <w:w w:val="105"/>
        </w:rPr>
        <w:t> </w:t>
      </w:r>
      <w:r>
        <w:rPr>
          <w:color w:val="4B565D"/>
          <w:w w:val="105"/>
        </w:rPr>
        <w:t>from</w:t>
      </w:r>
      <w:r>
        <w:rPr>
          <w:color w:val="4B565D"/>
          <w:spacing w:val="-11"/>
          <w:w w:val="105"/>
        </w:rPr>
        <w:t> </w:t>
      </w:r>
      <w:r>
        <w:rPr>
          <w:color w:val="4B565D"/>
          <w:w w:val="105"/>
        </w:rPr>
        <w:t>General</w:t>
      </w:r>
      <w:r>
        <w:rPr>
          <w:color w:val="4B565D"/>
          <w:spacing w:val="-5"/>
          <w:w w:val="105"/>
        </w:rPr>
        <w:t> </w:t>
      </w:r>
      <w:r>
        <w:rPr>
          <w:color w:val="4B565D"/>
          <w:w w:val="105"/>
        </w:rPr>
        <w:t>Agriculture to General Industrial with a portion to Airport Business at the recommendation of the Board</w:t>
      </w:r>
      <w:r>
        <w:rPr>
          <w:color w:val="4B565D"/>
          <w:spacing w:val="-16"/>
          <w:w w:val="105"/>
        </w:rPr>
        <w:t> </w:t>
      </w:r>
      <w:r>
        <w:rPr>
          <w:color w:val="4B565D"/>
          <w:w w:val="105"/>
        </w:rPr>
        <w:t>of</w:t>
      </w:r>
      <w:r>
        <w:rPr>
          <w:color w:val="4B565D"/>
          <w:spacing w:val="-20"/>
          <w:w w:val="105"/>
        </w:rPr>
        <w:t> </w:t>
      </w:r>
      <w:r>
        <w:rPr>
          <w:color w:val="4B565D"/>
          <w:w w:val="105"/>
        </w:rPr>
        <w:t>Supervisors.</w:t>
      </w:r>
      <w:r>
        <w:rPr>
          <w:color w:val="4B565D"/>
          <w:spacing w:val="51"/>
          <w:w w:val="105"/>
        </w:rPr>
        <w:t> </w:t>
      </w:r>
      <w:r>
        <w:rPr>
          <w:color w:val="4B565D"/>
          <w:w w:val="105"/>
        </w:rPr>
        <w:t>However,</w:t>
      </w:r>
      <w:r>
        <w:rPr>
          <w:color w:val="4B565D"/>
          <w:spacing w:val="-10"/>
          <w:w w:val="105"/>
        </w:rPr>
        <w:t> </w:t>
      </w:r>
      <w:r>
        <w:rPr>
          <w:color w:val="4B565D"/>
          <w:w w:val="105"/>
        </w:rPr>
        <w:t>2019</w:t>
      </w:r>
      <w:r>
        <w:rPr>
          <w:color w:val="4B565D"/>
          <w:spacing w:val="-17"/>
          <w:w w:val="105"/>
        </w:rPr>
        <w:t> </w:t>
      </w:r>
      <w:r>
        <w:rPr>
          <w:color w:val="4B565D"/>
          <w:w w:val="105"/>
        </w:rPr>
        <w:t>saw</w:t>
      </w:r>
      <w:r>
        <w:rPr>
          <w:color w:val="4B565D"/>
          <w:spacing w:val="-20"/>
          <w:w w:val="105"/>
        </w:rPr>
        <w:t> </w:t>
      </w:r>
      <w:r>
        <w:rPr>
          <w:color w:val="4B565D"/>
          <w:w w:val="105"/>
        </w:rPr>
        <w:t>another</w:t>
      </w:r>
      <w:r>
        <w:rPr>
          <w:color w:val="4B565D"/>
          <w:spacing w:val="-15"/>
          <w:w w:val="105"/>
        </w:rPr>
        <w:t> </w:t>
      </w:r>
      <w:r>
        <w:rPr>
          <w:color w:val="4B565D"/>
          <w:w w:val="105"/>
        </w:rPr>
        <w:t>dip</w:t>
      </w:r>
      <w:r>
        <w:rPr>
          <w:color w:val="4B565D"/>
          <w:spacing w:val="-21"/>
          <w:w w:val="105"/>
        </w:rPr>
        <w:t> </w:t>
      </w:r>
      <w:r>
        <w:rPr>
          <w:color w:val="4B565D"/>
          <w:w w:val="105"/>
        </w:rPr>
        <w:t>in</w:t>
      </w:r>
      <w:r>
        <w:rPr>
          <w:color w:val="4B565D"/>
          <w:spacing w:val="-22"/>
          <w:w w:val="105"/>
        </w:rPr>
        <w:t> </w:t>
      </w:r>
      <w:r>
        <w:rPr>
          <w:color w:val="4B565D"/>
          <w:w w:val="105"/>
        </w:rPr>
        <w:t>the</w:t>
      </w:r>
      <w:r>
        <w:rPr>
          <w:color w:val="4B565D"/>
          <w:spacing w:val="-14"/>
          <w:w w:val="105"/>
        </w:rPr>
        <w:t> </w:t>
      </w:r>
      <w:r>
        <w:rPr>
          <w:color w:val="4B565D"/>
          <w:w w:val="105"/>
        </w:rPr>
        <w:t>acreage</w:t>
      </w:r>
      <w:r>
        <w:rPr>
          <w:color w:val="4B565D"/>
          <w:spacing w:val="-12"/>
          <w:w w:val="105"/>
        </w:rPr>
        <w:t> </w:t>
      </w:r>
      <w:r>
        <w:rPr>
          <w:color w:val="4B565D"/>
          <w:w w:val="105"/>
        </w:rPr>
        <w:t>recommended</w:t>
      </w:r>
      <w:r>
        <w:rPr>
          <w:color w:val="4B565D"/>
          <w:spacing w:val="1"/>
          <w:w w:val="105"/>
        </w:rPr>
        <w:t> </w:t>
      </w:r>
      <w:r>
        <w:rPr>
          <w:color w:val="4B565D"/>
          <w:w w:val="105"/>
        </w:rPr>
        <w:t>for rezoning</w:t>
      </w:r>
      <w:r>
        <w:rPr>
          <w:color w:val="4B565D"/>
          <w:spacing w:val="-5"/>
          <w:w w:val="105"/>
        </w:rPr>
        <w:t> </w:t>
      </w:r>
      <w:r>
        <w:rPr>
          <w:color w:val="4B565D"/>
          <w:w w:val="105"/>
        </w:rPr>
        <w:t>from</w:t>
      </w:r>
      <w:r>
        <w:rPr>
          <w:color w:val="4B565D"/>
          <w:spacing w:val="-6"/>
          <w:w w:val="105"/>
        </w:rPr>
        <w:t> </w:t>
      </w:r>
      <w:r>
        <w:rPr>
          <w:color w:val="4B565D"/>
          <w:w w:val="105"/>
        </w:rPr>
        <w:t>approximately</w:t>
      </w:r>
      <w:r>
        <w:rPr>
          <w:color w:val="4B565D"/>
          <w:spacing w:val="7"/>
          <w:w w:val="105"/>
        </w:rPr>
        <w:t> </w:t>
      </w:r>
      <w:r>
        <w:rPr>
          <w:color w:val="4B565D"/>
          <w:w w:val="105"/>
        </w:rPr>
        <w:t>200</w:t>
      </w:r>
      <w:r>
        <w:rPr>
          <w:color w:val="4B565D"/>
          <w:spacing w:val="-10"/>
          <w:w w:val="105"/>
        </w:rPr>
        <w:t> </w:t>
      </w:r>
      <w:r>
        <w:rPr>
          <w:color w:val="4B565D"/>
          <w:w w:val="105"/>
        </w:rPr>
        <w:t>acres</w:t>
      </w:r>
      <w:r>
        <w:rPr>
          <w:color w:val="4B565D"/>
          <w:spacing w:val="-7"/>
          <w:w w:val="105"/>
        </w:rPr>
        <w:t> </w:t>
      </w:r>
      <w:r>
        <w:rPr>
          <w:color w:val="4B565D"/>
          <w:w w:val="105"/>
        </w:rPr>
        <w:t>in</w:t>
      </w:r>
      <w:r>
        <w:rPr>
          <w:color w:val="4B565D"/>
          <w:spacing w:val="5"/>
          <w:w w:val="105"/>
        </w:rPr>
        <w:t> </w:t>
      </w:r>
      <w:r>
        <w:rPr>
          <w:color w:val="4B565D"/>
          <w:w w:val="105"/>
        </w:rPr>
        <w:t>2018</w:t>
      </w:r>
      <w:r>
        <w:rPr>
          <w:color w:val="4B565D"/>
          <w:spacing w:val="-8"/>
          <w:w w:val="105"/>
        </w:rPr>
        <w:t> </w:t>
      </w:r>
      <w:r>
        <w:rPr>
          <w:color w:val="4B565D"/>
          <w:w w:val="105"/>
        </w:rPr>
        <w:t>to</w:t>
      </w:r>
      <w:r>
        <w:rPr>
          <w:color w:val="4B565D"/>
          <w:spacing w:val="-8"/>
          <w:w w:val="105"/>
        </w:rPr>
        <w:t> </w:t>
      </w:r>
      <w:r>
        <w:rPr>
          <w:color w:val="4B565D"/>
          <w:w w:val="105"/>
        </w:rPr>
        <w:t>less</w:t>
      </w:r>
      <w:r>
        <w:rPr>
          <w:color w:val="4B565D"/>
          <w:spacing w:val="-13"/>
          <w:w w:val="105"/>
        </w:rPr>
        <w:t> </w:t>
      </w:r>
      <w:r>
        <w:rPr>
          <w:color w:val="4B565D"/>
          <w:w w:val="105"/>
        </w:rPr>
        <w:t>than</w:t>
      </w:r>
      <w:r>
        <w:rPr>
          <w:color w:val="4B565D"/>
          <w:spacing w:val="-8"/>
          <w:w w:val="105"/>
        </w:rPr>
        <w:t> </w:t>
      </w:r>
      <w:r>
        <w:rPr>
          <w:color w:val="4B565D"/>
          <w:w w:val="105"/>
        </w:rPr>
        <w:t>50</w:t>
      </w:r>
      <w:r>
        <w:rPr>
          <w:color w:val="4B565D"/>
          <w:spacing w:val="-12"/>
          <w:w w:val="105"/>
        </w:rPr>
        <w:t> </w:t>
      </w:r>
      <w:r>
        <w:rPr>
          <w:color w:val="4B565D"/>
          <w:w w:val="105"/>
        </w:rPr>
        <w:t>acres</w:t>
      </w:r>
      <w:r>
        <w:rPr>
          <w:color w:val="4B565D"/>
          <w:spacing w:val="-5"/>
          <w:w w:val="105"/>
        </w:rPr>
        <w:t> </w:t>
      </w:r>
      <w:r>
        <w:rPr>
          <w:color w:val="4B565D"/>
          <w:w w:val="105"/>
        </w:rPr>
        <w:t>in</w:t>
      </w:r>
      <w:r>
        <w:rPr>
          <w:color w:val="4B565D"/>
          <w:spacing w:val="4"/>
          <w:w w:val="105"/>
        </w:rPr>
        <w:t> </w:t>
      </w:r>
      <w:r>
        <w:rPr>
          <w:color w:val="4B565D"/>
          <w:w w:val="105"/>
        </w:rPr>
        <w:t>2019.</w:t>
      </w:r>
    </w:p>
    <w:p>
      <w:pPr>
        <w:pStyle w:val="BodyText"/>
        <w:spacing w:before="5"/>
        <w:rPr>
          <w:sz w:val="24"/>
        </w:rPr>
      </w:pPr>
    </w:p>
    <w:p>
      <w:pPr>
        <w:pStyle w:val="BodyText"/>
        <w:spacing w:line="249" w:lineRule="auto"/>
        <w:ind w:left="1622" w:right="1353" w:firstLine="684"/>
        <w:jc w:val="both"/>
      </w:pPr>
      <w:r>
        <w:rPr>
          <w:color w:val="4B565D"/>
          <w:w w:val="105"/>
        </w:rPr>
        <w:t>The rezoning requests in 2019 were distributed over four (4) of the seven (7) magisterial</w:t>
      </w:r>
      <w:r>
        <w:rPr>
          <w:color w:val="4B565D"/>
          <w:spacing w:val="-24"/>
          <w:w w:val="105"/>
        </w:rPr>
        <w:t> </w:t>
      </w:r>
      <w:r>
        <w:rPr>
          <w:color w:val="4B565D"/>
          <w:w w:val="105"/>
        </w:rPr>
        <w:t>districts.</w:t>
      </w:r>
      <w:r>
        <w:rPr>
          <w:color w:val="4B565D"/>
          <w:spacing w:val="-22"/>
          <w:w w:val="105"/>
        </w:rPr>
        <w:t> </w:t>
      </w:r>
      <w:r>
        <w:rPr>
          <w:color w:val="4B565D"/>
          <w:w w:val="105"/>
        </w:rPr>
        <w:t>The</w:t>
      </w:r>
      <w:r>
        <w:rPr>
          <w:color w:val="4B565D"/>
          <w:spacing w:val="-29"/>
          <w:w w:val="105"/>
        </w:rPr>
        <w:t> </w:t>
      </w:r>
      <w:r>
        <w:rPr>
          <w:color w:val="4B565D"/>
          <w:w w:val="105"/>
        </w:rPr>
        <w:t>Wayne</w:t>
      </w:r>
      <w:r>
        <w:rPr>
          <w:color w:val="4B565D"/>
          <w:spacing w:val="-23"/>
          <w:w w:val="105"/>
        </w:rPr>
        <w:t> </w:t>
      </w:r>
      <w:r>
        <w:rPr>
          <w:color w:val="4B565D"/>
          <w:w w:val="105"/>
        </w:rPr>
        <w:t>District</w:t>
      </w:r>
      <w:r>
        <w:rPr>
          <w:color w:val="4B565D"/>
          <w:spacing w:val="-23"/>
          <w:w w:val="105"/>
        </w:rPr>
        <w:t> </w:t>
      </w:r>
      <w:r>
        <w:rPr>
          <w:color w:val="4B565D"/>
          <w:w w:val="105"/>
        </w:rPr>
        <w:t>had</w:t>
      </w:r>
      <w:r>
        <w:rPr>
          <w:color w:val="4B565D"/>
          <w:spacing w:val="-28"/>
          <w:w w:val="105"/>
        </w:rPr>
        <w:t> </w:t>
      </w:r>
      <w:r>
        <w:rPr>
          <w:color w:val="4B565D"/>
          <w:w w:val="105"/>
        </w:rPr>
        <w:t>two</w:t>
      </w:r>
      <w:r>
        <w:rPr>
          <w:color w:val="4B565D"/>
          <w:spacing w:val="-31"/>
          <w:w w:val="105"/>
        </w:rPr>
        <w:t> </w:t>
      </w:r>
      <w:r>
        <w:rPr>
          <w:color w:val="4B565D"/>
          <w:w w:val="105"/>
        </w:rPr>
        <w:t>(2)</w:t>
      </w:r>
      <w:r>
        <w:rPr>
          <w:color w:val="4B565D"/>
          <w:spacing w:val="-33"/>
          <w:w w:val="105"/>
        </w:rPr>
        <w:t> </w:t>
      </w:r>
      <w:r>
        <w:rPr>
          <w:color w:val="4B565D"/>
          <w:w w:val="105"/>
        </w:rPr>
        <w:t>requests.</w:t>
      </w:r>
      <w:r>
        <w:rPr>
          <w:color w:val="4B565D"/>
          <w:spacing w:val="-20"/>
          <w:w w:val="105"/>
        </w:rPr>
        <w:t> </w:t>
      </w:r>
      <w:r>
        <w:rPr>
          <w:color w:val="4B565D"/>
          <w:w w:val="105"/>
        </w:rPr>
        <w:t>The</w:t>
      </w:r>
      <w:r>
        <w:rPr>
          <w:color w:val="4B565D"/>
          <w:spacing w:val="-31"/>
          <w:w w:val="105"/>
        </w:rPr>
        <w:t> </w:t>
      </w:r>
      <w:r>
        <w:rPr>
          <w:color w:val="4B565D"/>
          <w:w w:val="105"/>
        </w:rPr>
        <w:t>South</w:t>
      </w:r>
      <w:r>
        <w:rPr>
          <w:color w:val="4B565D"/>
          <w:spacing w:val="-28"/>
          <w:w w:val="105"/>
        </w:rPr>
        <w:t> </w:t>
      </w:r>
      <w:r>
        <w:rPr>
          <w:color w:val="4B565D"/>
          <w:w w:val="105"/>
        </w:rPr>
        <w:t>River,</w:t>
      </w:r>
      <w:r>
        <w:rPr>
          <w:color w:val="4B565D"/>
          <w:spacing w:val="-24"/>
          <w:w w:val="105"/>
        </w:rPr>
        <w:t> </w:t>
      </w:r>
      <w:r>
        <w:rPr>
          <w:color w:val="4B565D"/>
          <w:w w:val="105"/>
        </w:rPr>
        <w:t>Pastures, and Middle River districts each had one (1) request. There were no rezoning requests made in Beverley Manor, North River or Riverheads districts in </w:t>
      </w:r>
      <w:r>
        <w:rPr>
          <w:color w:val="4B565D"/>
          <w:spacing w:val="-4"/>
          <w:w w:val="105"/>
        </w:rPr>
        <w:t>2019</w:t>
      </w:r>
      <w:r>
        <w:rPr>
          <w:color w:val="A1A1A3"/>
          <w:spacing w:val="-4"/>
          <w:w w:val="105"/>
        </w:rPr>
        <w:t>. </w:t>
      </w:r>
      <w:r>
        <w:rPr>
          <w:color w:val="4B565D"/>
          <w:w w:val="105"/>
        </w:rPr>
        <w:t>Figure 2 below graphically</w:t>
      </w:r>
      <w:r>
        <w:rPr>
          <w:color w:val="4B565D"/>
          <w:spacing w:val="4"/>
          <w:w w:val="105"/>
        </w:rPr>
        <w:t> </w:t>
      </w:r>
      <w:r>
        <w:rPr>
          <w:color w:val="4B565D"/>
          <w:w w:val="105"/>
        </w:rPr>
        <w:t>depicts the</w:t>
      </w:r>
      <w:r>
        <w:rPr>
          <w:color w:val="4B565D"/>
          <w:spacing w:val="-16"/>
          <w:w w:val="105"/>
        </w:rPr>
        <w:t> </w:t>
      </w:r>
      <w:r>
        <w:rPr>
          <w:color w:val="4B565D"/>
          <w:w w:val="105"/>
        </w:rPr>
        <w:t>number</w:t>
      </w:r>
      <w:r>
        <w:rPr>
          <w:color w:val="4B565D"/>
          <w:spacing w:val="-12"/>
          <w:w w:val="105"/>
        </w:rPr>
        <w:t> </w:t>
      </w:r>
      <w:r>
        <w:rPr>
          <w:color w:val="4B565D"/>
          <w:w w:val="105"/>
        </w:rPr>
        <w:t>of</w:t>
      </w:r>
      <w:r>
        <w:rPr>
          <w:color w:val="4B565D"/>
          <w:spacing w:val="-8"/>
          <w:w w:val="105"/>
        </w:rPr>
        <w:t> </w:t>
      </w:r>
      <w:r>
        <w:rPr>
          <w:color w:val="4B565D"/>
          <w:w w:val="105"/>
        </w:rPr>
        <w:t>rezoning</w:t>
      </w:r>
      <w:r>
        <w:rPr>
          <w:color w:val="4B565D"/>
          <w:spacing w:val="-3"/>
          <w:w w:val="105"/>
        </w:rPr>
        <w:t> </w:t>
      </w:r>
      <w:r>
        <w:rPr>
          <w:color w:val="4B565D"/>
          <w:w w:val="105"/>
        </w:rPr>
        <w:t>requests</w:t>
      </w:r>
      <w:r>
        <w:rPr>
          <w:color w:val="4B565D"/>
          <w:spacing w:val="-6"/>
          <w:w w:val="105"/>
        </w:rPr>
        <w:t> </w:t>
      </w:r>
      <w:r>
        <w:rPr>
          <w:color w:val="4B565D"/>
          <w:w w:val="105"/>
        </w:rPr>
        <w:t>by</w:t>
      </w:r>
      <w:r>
        <w:rPr>
          <w:color w:val="4B565D"/>
          <w:spacing w:val="-8"/>
          <w:w w:val="105"/>
        </w:rPr>
        <w:t> </w:t>
      </w:r>
      <w:r>
        <w:rPr>
          <w:color w:val="4B565D"/>
          <w:w w:val="105"/>
        </w:rPr>
        <w:t>magisterial</w:t>
      </w:r>
      <w:r>
        <w:rPr>
          <w:color w:val="4B565D"/>
          <w:spacing w:val="-8"/>
          <w:w w:val="105"/>
        </w:rPr>
        <w:t> </w:t>
      </w:r>
      <w:r>
        <w:rPr>
          <w:color w:val="4B565D"/>
          <w:w w:val="105"/>
        </w:rPr>
        <w:t>district.</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9"/>
        <w:rPr>
          <w:sz w:val="37"/>
        </w:rPr>
      </w:pPr>
    </w:p>
    <w:p>
      <w:pPr>
        <w:pStyle w:val="BodyText"/>
        <w:ind w:left="232"/>
        <w:jc w:val="center"/>
      </w:pPr>
      <w:r>
        <w:rPr>
          <w:color w:val="4B565D"/>
          <w:w w:val="103"/>
        </w:rPr>
        <w:t>4</w:t>
      </w:r>
    </w:p>
    <w:p>
      <w:pPr>
        <w:spacing w:after="0"/>
        <w:jc w:val="center"/>
        <w:sectPr>
          <w:pgSz w:w="12240" w:h="15840"/>
          <w:pgMar w:top="1220" w:bottom="280" w:left="0" w:right="0"/>
        </w:sectPr>
      </w:pPr>
    </w:p>
    <w:p>
      <w:pPr>
        <w:tabs>
          <w:tab w:pos="8030" w:val="left" w:leader="none"/>
        </w:tabs>
        <w:spacing w:line="20" w:lineRule="exact"/>
        <w:ind w:left="2357" w:right="0" w:firstLine="0"/>
        <w:rPr>
          <w:sz w:val="2"/>
        </w:rPr>
      </w:pPr>
      <w:r>
        <w:rPr>
          <w:sz w:val="2"/>
        </w:rPr>
        <w:pict>
          <v:group style="width:228.15pt;height:.75pt;mso-position-horizontal-relative:char;mso-position-vertical-relative:line" coordorigin="0,0" coordsize="4563,15">
            <v:line style="position:absolute" from="0,7" to="4562,7" stroked="true" strokeweight=".721091pt" strokecolor="#000000">
              <v:stroke dashstyle="solid"/>
            </v:line>
          </v:group>
        </w:pict>
      </w:r>
      <w:r>
        <w:rPr>
          <w:sz w:val="2"/>
        </w:rPr>
      </w:r>
      <w:r>
        <w:rPr>
          <w:sz w:val="2"/>
        </w:rPr>
        <w:tab/>
      </w:r>
      <w:r>
        <w:rPr>
          <w:sz w:val="2"/>
        </w:rPr>
        <w:pict>
          <v:group style="width:90.65pt;height:.75pt;mso-position-horizontal-relative:char;mso-position-vertical-relative:line" coordorigin="0,0" coordsize="1813,15">
            <v:line style="position:absolute" from="0,7" to="1812,7" stroked="true" strokeweight=".721091pt" strokecolor="#000000">
              <v:stroke dashstyle="solid"/>
            </v:line>
          </v:group>
        </w:pict>
      </w:r>
      <w:r>
        <w:rPr>
          <w:sz w:val="2"/>
        </w:rPr>
      </w:r>
    </w:p>
    <w:p>
      <w:pPr>
        <w:pStyle w:val="BodyText"/>
        <w:rPr>
          <w:sz w:val="11"/>
        </w:rPr>
      </w:pPr>
    </w:p>
    <w:p>
      <w:pPr>
        <w:pStyle w:val="Heading2"/>
        <w:spacing w:before="91"/>
        <w:ind w:left="4028" w:right="4205"/>
      </w:pPr>
      <w:r>
        <w:rPr>
          <w:color w:val="313633"/>
          <w:w w:val="105"/>
        </w:rPr>
        <w:t>Figure 2</w:t>
      </w:r>
    </w:p>
    <w:p>
      <w:pPr>
        <w:spacing w:before="4"/>
        <w:ind w:left="2340" w:right="2533" w:firstLine="0"/>
        <w:jc w:val="center"/>
        <w:rPr>
          <w:b/>
          <w:sz w:val="27"/>
        </w:rPr>
      </w:pPr>
      <w:r>
        <w:rPr/>
        <w:pict>
          <v:line style="position:absolute;mso-position-horizontal-relative:page;mso-position-vertical-relative:paragraph;z-index:-424;mso-wrap-distance-left:0;mso-wrap-distance-right:0" from="476.666748pt,23.365515pt" to="493.252731pt,23.365515pt" stroked="true" strokeweight=".240364pt" strokecolor="#000000">
            <v:stroke dashstyle="solid"/>
            <w10:wrap type="topAndBottom"/>
          </v:line>
        </w:pict>
      </w:r>
      <w:r>
        <w:rPr/>
        <w:pict>
          <v:line style="position:absolute;mso-position-horizontal-relative:page;mso-position-vertical-relative:paragraph;z-index:1672" from="109.130959pt,68.553873pt" to="109.130959pt,28.172787pt" stroked="true" strokeweight=".480753pt" strokecolor="#000000">
            <v:stroke dashstyle="solid"/>
            <w10:wrap type="none"/>
          </v:line>
        </w:pict>
      </w:r>
      <w:r>
        <w:rPr>
          <w:b/>
          <w:color w:val="313633"/>
          <w:w w:val="105"/>
          <w:sz w:val="27"/>
        </w:rPr>
        <w:t>Rezoning Requests </w:t>
      </w:r>
      <w:r>
        <w:rPr>
          <w:rFonts w:ascii="Times New Roman"/>
          <w:b/>
          <w:color w:val="313633"/>
          <w:w w:val="105"/>
          <w:sz w:val="28"/>
        </w:rPr>
        <w:t>by </w:t>
      </w:r>
      <w:r>
        <w:rPr>
          <w:b/>
          <w:color w:val="313633"/>
          <w:w w:val="105"/>
          <w:sz w:val="27"/>
        </w:rPr>
        <w:t>Magisterial District</w:t>
      </w:r>
    </w:p>
    <w:p>
      <w:pPr>
        <w:tabs>
          <w:tab w:pos="7471" w:val="left" w:leader="none"/>
          <w:tab w:pos="9660" w:val="left" w:leader="none"/>
        </w:tabs>
        <w:spacing w:line="429" w:lineRule="exact" w:before="0"/>
        <w:ind w:left="6821" w:right="0" w:firstLine="0"/>
        <w:jc w:val="left"/>
        <w:rPr>
          <w:sz w:val="39"/>
        </w:rPr>
      </w:pPr>
      <w:r>
        <w:rPr>
          <w:rFonts w:ascii="Times New Roman" w:hAnsi="Times New Roman"/>
          <w:color w:val="667C75"/>
          <w:sz w:val="53"/>
        </w:rPr>
        <w:t>l</w:t>
        <w:tab/>
      </w:r>
      <w:r>
        <w:rPr>
          <w:color w:val="313633"/>
          <w:sz w:val="4"/>
        </w:rPr>
        <w:t>■        </w:t>
      </w:r>
      <w:r>
        <w:rPr>
          <w:color w:val="313633"/>
          <w:sz w:val="25"/>
        </w:rPr>
        <w:t>s</w:t>
      </w:r>
      <w:r>
        <w:rPr>
          <w:color w:val="313633"/>
          <w:spacing w:val="-36"/>
          <w:sz w:val="25"/>
        </w:rPr>
        <w:t> </w:t>
      </w:r>
      <w:r>
        <w:rPr>
          <w:color w:val="313633"/>
          <w:sz w:val="25"/>
        </w:rPr>
        <w:t>everley</w:t>
      </w:r>
      <w:r>
        <w:rPr>
          <w:color w:val="313633"/>
          <w:spacing w:val="-17"/>
          <w:sz w:val="25"/>
        </w:rPr>
        <w:t> </w:t>
      </w:r>
      <w:r>
        <w:rPr>
          <w:color w:val="313633"/>
          <w:sz w:val="25"/>
        </w:rPr>
        <w:t>Manor</w:t>
        <w:tab/>
      </w:r>
      <w:r>
        <w:rPr>
          <w:color w:val="B8B8B6"/>
          <w:w w:val="90"/>
          <w:position w:val="-4"/>
          <w:sz w:val="39"/>
        </w:rPr>
        <w:t>I</w:t>
      </w:r>
      <w:r>
        <w:rPr>
          <w:color w:val="B8B8B6"/>
          <w:spacing w:val="-65"/>
          <w:w w:val="90"/>
          <w:position w:val="-4"/>
          <w:sz w:val="39"/>
        </w:rPr>
        <w:t> </w:t>
      </w:r>
      <w:r>
        <w:rPr>
          <w:color w:val="C8C8C8"/>
          <w:w w:val="90"/>
          <w:position w:val="-4"/>
          <w:sz w:val="39"/>
        </w:rPr>
        <w:t>.</w:t>
      </w:r>
    </w:p>
    <w:p>
      <w:pPr>
        <w:pStyle w:val="Heading3"/>
        <w:numPr>
          <w:ilvl w:val="1"/>
          <w:numId w:val="5"/>
        </w:numPr>
        <w:tabs>
          <w:tab w:pos="7563" w:val="left" w:leader="none"/>
          <w:tab w:pos="9666" w:val="left" w:leader="none"/>
        </w:tabs>
        <w:spacing w:line="391" w:lineRule="exact" w:before="0" w:after="0"/>
        <w:ind w:left="7562" w:right="0" w:hanging="217"/>
        <w:jc w:val="left"/>
        <w:rPr>
          <w:color w:val="893B54"/>
          <w:sz w:val="32"/>
        </w:rPr>
      </w:pPr>
      <w:r>
        <w:rPr/>
        <w:drawing>
          <wp:anchor distT="0" distB="0" distL="0" distR="0" allowOverlap="1" layoutInCell="1" locked="0" behindDoc="0" simplePos="0" relativeHeight="1648">
            <wp:simplePos x="0" y="0"/>
            <wp:positionH relativeFrom="page">
              <wp:posOffset>2063680</wp:posOffset>
            </wp:positionH>
            <wp:positionV relativeFrom="paragraph">
              <wp:posOffset>-98057</wp:posOffset>
            </wp:positionV>
            <wp:extent cx="2136946" cy="1904833"/>
            <wp:effectExtent l="0" t="0" r="0" b="0"/>
            <wp:wrapNone/>
            <wp:docPr id="27" name="image16.jpeg" descr=""/>
            <wp:cNvGraphicFramePr>
              <a:graphicFrameLocks noChangeAspect="1"/>
            </wp:cNvGraphicFramePr>
            <a:graphic>
              <a:graphicData uri="http://schemas.openxmlformats.org/drawingml/2006/picture">
                <pic:pic>
                  <pic:nvPicPr>
                    <pic:cNvPr id="28" name="image16.jpeg"/>
                    <pic:cNvPicPr/>
                  </pic:nvPicPr>
                  <pic:blipFill>
                    <a:blip r:embed="rId21" cstate="print"/>
                    <a:stretch>
                      <a:fillRect/>
                    </a:stretch>
                  </pic:blipFill>
                  <pic:spPr>
                    <a:xfrm>
                      <a:off x="0" y="0"/>
                      <a:ext cx="2136946" cy="1904833"/>
                    </a:xfrm>
                    <a:prstGeom prst="rect">
                      <a:avLst/>
                    </a:prstGeom>
                  </pic:spPr>
                </pic:pic>
              </a:graphicData>
            </a:graphic>
          </wp:anchor>
        </w:drawing>
      </w:r>
      <w:r>
        <w:rPr>
          <w:color w:val="313633"/>
          <w:w w:val="95"/>
        </w:rPr>
        <w:t>Middle </w:t>
      </w:r>
      <w:r>
        <w:rPr>
          <w:color w:val="313633"/>
          <w:spacing w:val="41"/>
          <w:w w:val="95"/>
        </w:rPr>
        <w:t> </w:t>
      </w:r>
      <w:r>
        <w:rPr>
          <w:color w:val="313633"/>
          <w:w w:val="95"/>
        </w:rPr>
        <w:t>River</w:t>
        <w:tab/>
      </w:r>
      <w:r>
        <w:rPr>
          <w:color w:val="C8C8C8"/>
          <w:w w:val="80"/>
          <w:position w:val="15"/>
          <w:sz w:val="38"/>
        </w:rPr>
        <w:t>I</w:t>
      </w:r>
      <w:r>
        <w:rPr>
          <w:color w:val="C8C8C8"/>
          <w:spacing w:val="-52"/>
          <w:w w:val="80"/>
          <w:position w:val="15"/>
          <w:sz w:val="38"/>
        </w:rPr>
        <w:t> </w:t>
      </w:r>
      <w:r>
        <w:rPr>
          <w:color w:val="B8B8B6"/>
          <w:w w:val="80"/>
          <w:position w:val="15"/>
          <w:sz w:val="38"/>
        </w:rPr>
        <w:t>I</w:t>
      </w:r>
    </w:p>
    <w:p>
      <w:pPr>
        <w:tabs>
          <w:tab w:pos="9651" w:val="left" w:leader="none"/>
        </w:tabs>
        <w:spacing w:line="719" w:lineRule="exact" w:before="0"/>
        <w:ind w:left="7345" w:right="0" w:firstLine="0"/>
        <w:jc w:val="left"/>
        <w:rPr>
          <w:rFonts w:ascii="Times New Roman" w:hAnsi="Times New Roman"/>
          <w:sz w:val="10"/>
        </w:rPr>
      </w:pPr>
      <w:r>
        <w:rPr>
          <w:color w:val="313633"/>
          <w:w w:val="95"/>
          <w:sz w:val="34"/>
        </w:rPr>
        <w:t>□</w:t>
      </w:r>
      <w:r>
        <w:rPr>
          <w:color w:val="313633"/>
          <w:w w:val="95"/>
          <w:sz w:val="25"/>
        </w:rPr>
        <w:t>North</w:t>
      </w:r>
      <w:r>
        <w:rPr>
          <w:color w:val="313633"/>
          <w:spacing w:val="22"/>
          <w:w w:val="95"/>
          <w:sz w:val="25"/>
        </w:rPr>
        <w:t> </w:t>
      </w:r>
      <w:r>
        <w:rPr>
          <w:color w:val="313633"/>
          <w:w w:val="95"/>
          <w:sz w:val="25"/>
        </w:rPr>
        <w:t>River</w:t>
        <w:tab/>
      </w:r>
      <w:r>
        <w:rPr>
          <w:color w:val="C8C8C8"/>
          <w:w w:val="95"/>
          <w:position w:val="21"/>
          <w:sz w:val="48"/>
        </w:rPr>
        <w:t>I</w:t>
      </w:r>
      <w:r>
        <w:rPr>
          <w:color w:val="C8C8C8"/>
          <w:spacing w:val="-68"/>
          <w:w w:val="95"/>
          <w:position w:val="21"/>
          <w:sz w:val="48"/>
        </w:rPr>
        <w:t> </w:t>
      </w:r>
      <w:r>
        <w:rPr>
          <w:rFonts w:ascii="Times New Roman" w:hAnsi="Times New Roman"/>
          <w:color w:val="C8C8C8"/>
          <w:w w:val="95"/>
          <w:position w:val="21"/>
          <w:sz w:val="10"/>
        </w:rPr>
        <w:t>I</w:t>
      </w:r>
    </w:p>
    <w:p>
      <w:pPr>
        <w:pStyle w:val="Heading3"/>
        <w:spacing w:before="176"/>
        <w:ind w:firstLine="0"/>
      </w:pPr>
      <w:r>
        <w:rPr>
          <w:color w:val="313633"/>
          <w:w w:val="105"/>
          <w:sz w:val="34"/>
        </w:rPr>
        <w:t>□</w:t>
      </w:r>
      <w:r>
        <w:rPr>
          <w:color w:val="313633"/>
          <w:w w:val="105"/>
        </w:rPr>
        <w:t>Pastures</w:t>
      </w:r>
    </w:p>
    <w:p>
      <w:pPr>
        <w:pStyle w:val="ListParagraph"/>
        <w:numPr>
          <w:ilvl w:val="1"/>
          <w:numId w:val="5"/>
        </w:numPr>
        <w:tabs>
          <w:tab w:pos="7572" w:val="left" w:leader="none"/>
        </w:tabs>
        <w:spacing w:line="240" w:lineRule="auto" w:before="171" w:after="0"/>
        <w:ind w:left="7571" w:right="0" w:hanging="221"/>
        <w:jc w:val="left"/>
        <w:rPr>
          <w:color w:val="494F6E"/>
          <w:sz w:val="32"/>
        </w:rPr>
      </w:pPr>
      <w:r>
        <w:rPr/>
        <w:pict>
          <v:line style="position:absolute;mso-position-horizontal-relative:page;mso-position-vertical-relative:paragraph;z-index:1696" from="109.611717pt,45.888161pt" to="109.611717pt,8.391438pt" stroked="true" strokeweight=".480753pt" strokecolor="#000000">
            <v:stroke dashstyle="solid"/>
            <w10:wrap type="none"/>
          </v:line>
        </w:pict>
      </w:r>
      <w:r>
        <w:rPr>
          <w:color w:val="313633"/>
          <w:sz w:val="25"/>
        </w:rPr>
        <w:t>Riverheads</w:t>
      </w:r>
    </w:p>
    <w:p>
      <w:pPr>
        <w:pStyle w:val="ListParagraph"/>
        <w:numPr>
          <w:ilvl w:val="1"/>
          <w:numId w:val="5"/>
        </w:numPr>
        <w:tabs>
          <w:tab w:pos="7575" w:val="left" w:leader="none"/>
        </w:tabs>
        <w:spacing w:line="240" w:lineRule="auto" w:before="177" w:after="0"/>
        <w:ind w:left="7574" w:right="0" w:hanging="224"/>
        <w:jc w:val="left"/>
        <w:rPr>
          <w:color w:val="235679"/>
          <w:sz w:val="32"/>
        </w:rPr>
      </w:pPr>
      <w:r>
        <w:rPr/>
        <w:pict>
          <v:line style="position:absolute;mso-position-horizontal-relative:page;mso-position-vertical-relative:paragraph;z-index:-38728" from="485.079926pt,56.04312pt" to="485.079926pt,5.566763pt" stroked="true" strokeweight=".240377pt" strokecolor="#000000">
            <v:stroke dashstyle="solid"/>
            <w10:wrap type="none"/>
          </v:line>
        </w:pict>
      </w:r>
      <w:r>
        <w:rPr>
          <w:color w:val="313633"/>
          <w:w w:val="105"/>
          <w:sz w:val="25"/>
        </w:rPr>
        <w:t>South</w:t>
      </w:r>
      <w:r>
        <w:rPr>
          <w:color w:val="313633"/>
          <w:spacing w:val="-5"/>
          <w:w w:val="105"/>
          <w:sz w:val="25"/>
        </w:rPr>
        <w:t> </w:t>
      </w:r>
      <w:r>
        <w:rPr>
          <w:color w:val="313633"/>
          <w:w w:val="105"/>
          <w:sz w:val="25"/>
        </w:rPr>
        <w:t>River</w:t>
      </w:r>
    </w:p>
    <w:p>
      <w:pPr>
        <w:spacing w:after="0" w:line="240" w:lineRule="auto"/>
        <w:jc w:val="left"/>
        <w:rPr>
          <w:sz w:val="32"/>
        </w:rPr>
        <w:sectPr>
          <w:pgSz w:w="12240" w:h="15840"/>
          <w:pgMar w:top="1220" w:bottom="280" w:left="0" w:right="0"/>
        </w:sectPr>
      </w:pPr>
    </w:p>
    <w:p>
      <w:pPr>
        <w:pStyle w:val="BodyText"/>
        <w:rPr>
          <w:sz w:val="22"/>
        </w:rPr>
      </w:pPr>
    </w:p>
    <w:p>
      <w:pPr>
        <w:pStyle w:val="BodyText"/>
        <w:spacing w:before="1"/>
        <w:rPr>
          <w:sz w:val="22"/>
        </w:rPr>
      </w:pPr>
    </w:p>
    <w:p>
      <w:pPr>
        <w:tabs>
          <w:tab w:pos="7019" w:val="left" w:leader="none"/>
        </w:tabs>
        <w:spacing w:before="1"/>
        <w:ind w:left="2189" w:right="0" w:firstLine="0"/>
        <w:jc w:val="left"/>
        <w:rPr>
          <w:rFonts w:ascii="Times New Roman"/>
          <w:sz w:val="21"/>
        </w:rPr>
      </w:pPr>
      <w:r>
        <w:rPr>
          <w:rFonts w:ascii="Times New Roman"/>
          <w:color w:val="C8C8C8"/>
          <w:sz w:val="11"/>
        </w:rPr>
        <w:t>I</w:t>
        <w:tab/>
      </w:r>
      <w:r>
        <w:rPr>
          <w:rFonts w:ascii="Times New Roman"/>
          <w:color w:val="C8C8C8"/>
          <w:spacing w:val="-20"/>
          <w:position w:val="-4"/>
          <w:sz w:val="21"/>
        </w:rPr>
        <w:t>L</w:t>
      </w:r>
    </w:p>
    <w:p>
      <w:pPr>
        <w:spacing w:before="9"/>
        <w:ind w:left="2191" w:right="0" w:firstLine="0"/>
        <w:jc w:val="left"/>
        <w:rPr>
          <w:rFonts w:ascii="Times New Roman"/>
          <w:sz w:val="13"/>
        </w:rPr>
      </w:pPr>
      <w:r>
        <w:rPr>
          <w:rFonts w:ascii="Times New Roman"/>
          <w:color w:val="B8B8B6"/>
          <w:w w:val="250"/>
          <w:sz w:val="13"/>
        </w:rPr>
        <w:t>'----</w:t>
      </w:r>
    </w:p>
    <w:p>
      <w:pPr>
        <w:tabs>
          <w:tab w:pos="2598" w:val="right" w:leader="none"/>
        </w:tabs>
        <w:spacing w:before="68"/>
        <w:ind w:left="180" w:right="0" w:firstLine="0"/>
        <w:jc w:val="left"/>
        <w:rPr>
          <w:sz w:val="29"/>
        </w:rPr>
      </w:pPr>
      <w:r>
        <w:rPr/>
        <w:br w:type="column"/>
      </w:r>
      <w:r>
        <w:rPr>
          <w:color w:val="313633"/>
          <w:spacing w:val="2"/>
          <w:w w:val="95"/>
          <w:sz w:val="34"/>
        </w:rPr>
        <w:t>□</w:t>
      </w:r>
      <w:r>
        <w:rPr>
          <w:color w:val="313633"/>
          <w:spacing w:val="2"/>
          <w:w w:val="95"/>
          <w:sz w:val="25"/>
        </w:rPr>
        <w:t>Wayne</w:t>
        <w:tab/>
      </w:r>
      <w:r>
        <w:rPr>
          <w:rFonts w:ascii="Times New Roman" w:hAnsi="Times New Roman"/>
          <w:color w:val="C8C8C8"/>
          <w:w w:val="40"/>
          <w:sz w:val="13"/>
        </w:rPr>
        <w:t>I</w:t>
      </w:r>
      <w:r>
        <w:rPr>
          <w:rFonts w:ascii="Times New Roman" w:hAnsi="Times New Roman"/>
          <w:color w:val="C8C8C8"/>
          <w:spacing w:val="2"/>
          <w:w w:val="40"/>
          <w:sz w:val="13"/>
        </w:rPr>
        <w:t> </w:t>
      </w:r>
      <w:r>
        <w:rPr>
          <w:color w:val="C8C8C8"/>
          <w:w w:val="40"/>
          <w:position w:val="16"/>
          <w:sz w:val="29"/>
        </w:rPr>
        <w:t>I</w:t>
      </w:r>
    </w:p>
    <w:p>
      <w:pPr>
        <w:spacing w:after="0"/>
        <w:jc w:val="left"/>
        <w:rPr>
          <w:sz w:val="29"/>
        </w:rPr>
        <w:sectPr>
          <w:type w:val="continuous"/>
          <w:pgSz w:w="12240" w:h="15840"/>
          <w:pgMar w:top="280" w:bottom="280" w:left="0" w:right="0"/>
          <w:cols w:num="2" w:equalWidth="0">
            <w:col w:w="7136" w:space="40"/>
            <w:col w:w="5064"/>
          </w:cols>
        </w:sectPr>
      </w:pPr>
    </w:p>
    <w:p>
      <w:pPr>
        <w:spacing w:before="62"/>
        <w:ind w:left="2076" w:right="0" w:firstLine="0"/>
        <w:jc w:val="left"/>
        <w:rPr>
          <w:sz w:val="17"/>
        </w:rPr>
      </w:pPr>
      <w:r>
        <w:rPr>
          <w:color w:val="313633"/>
          <w:spacing w:val="-43"/>
          <w:w w:val="248"/>
          <w:sz w:val="17"/>
        </w:rPr>
        <w:t>*</w:t>
      </w:r>
      <w:r>
        <w:rPr>
          <w:color w:val="313633"/>
          <w:spacing w:val="-1"/>
          <w:w w:val="107"/>
          <w:sz w:val="17"/>
        </w:rPr>
        <w:t>Note</w:t>
      </w:r>
      <w:r>
        <w:rPr>
          <w:color w:val="313633"/>
          <w:w w:val="107"/>
          <w:sz w:val="17"/>
        </w:rPr>
        <w:t>:</w:t>
      </w:r>
      <w:r>
        <w:rPr>
          <w:color w:val="313633"/>
          <w:sz w:val="17"/>
        </w:rPr>
        <w:t> </w:t>
      </w:r>
      <w:r>
        <w:rPr>
          <w:color w:val="313633"/>
          <w:spacing w:val="-2"/>
          <w:sz w:val="17"/>
        </w:rPr>
        <w:t> </w:t>
      </w:r>
      <w:r>
        <w:rPr>
          <w:color w:val="313633"/>
          <w:spacing w:val="-1"/>
          <w:w w:val="108"/>
          <w:sz w:val="17"/>
        </w:rPr>
        <w:t>Thi</w:t>
      </w:r>
      <w:r>
        <w:rPr>
          <w:color w:val="313633"/>
          <w:w w:val="108"/>
          <w:sz w:val="17"/>
        </w:rPr>
        <w:t>s</w:t>
      </w:r>
      <w:r>
        <w:rPr>
          <w:color w:val="313633"/>
          <w:spacing w:val="-4"/>
          <w:sz w:val="17"/>
        </w:rPr>
        <w:t> </w:t>
      </w:r>
      <w:r>
        <w:rPr>
          <w:color w:val="313633"/>
          <w:spacing w:val="-1"/>
          <w:w w:val="105"/>
          <w:sz w:val="17"/>
        </w:rPr>
        <w:t>tabl</w:t>
      </w:r>
      <w:r>
        <w:rPr>
          <w:color w:val="313633"/>
          <w:w w:val="105"/>
          <w:sz w:val="17"/>
        </w:rPr>
        <w:t>e</w:t>
      </w:r>
      <w:r>
        <w:rPr>
          <w:color w:val="313633"/>
          <w:spacing w:val="5"/>
          <w:sz w:val="17"/>
        </w:rPr>
        <w:t> </w:t>
      </w:r>
      <w:r>
        <w:rPr>
          <w:color w:val="313633"/>
          <w:spacing w:val="-1"/>
          <w:w w:val="106"/>
          <w:sz w:val="17"/>
        </w:rPr>
        <w:t>doe</w:t>
      </w:r>
      <w:r>
        <w:rPr>
          <w:color w:val="313633"/>
          <w:w w:val="106"/>
          <w:sz w:val="17"/>
        </w:rPr>
        <w:t>s</w:t>
      </w:r>
      <w:r>
        <w:rPr>
          <w:color w:val="313633"/>
          <w:spacing w:val="-2"/>
          <w:sz w:val="17"/>
        </w:rPr>
        <w:t> </w:t>
      </w:r>
      <w:r>
        <w:rPr>
          <w:color w:val="313633"/>
          <w:spacing w:val="-1"/>
          <w:w w:val="108"/>
          <w:sz w:val="17"/>
        </w:rPr>
        <w:t>no</w:t>
      </w:r>
      <w:r>
        <w:rPr>
          <w:color w:val="313633"/>
          <w:w w:val="108"/>
          <w:sz w:val="17"/>
        </w:rPr>
        <w:t>t</w:t>
      </w:r>
      <w:r>
        <w:rPr>
          <w:color w:val="313633"/>
          <w:spacing w:val="-10"/>
          <w:sz w:val="17"/>
        </w:rPr>
        <w:t> </w:t>
      </w:r>
      <w:r>
        <w:rPr>
          <w:color w:val="313633"/>
          <w:spacing w:val="-1"/>
          <w:w w:val="106"/>
          <w:sz w:val="17"/>
        </w:rPr>
        <w:t>includ</w:t>
      </w:r>
      <w:r>
        <w:rPr>
          <w:color w:val="313633"/>
          <w:w w:val="106"/>
          <w:sz w:val="17"/>
        </w:rPr>
        <w:t>e</w:t>
      </w:r>
      <w:r>
        <w:rPr>
          <w:color w:val="313633"/>
          <w:spacing w:val="1"/>
          <w:sz w:val="17"/>
        </w:rPr>
        <w:t> </w:t>
      </w:r>
      <w:r>
        <w:rPr>
          <w:color w:val="313633"/>
          <w:w w:val="105"/>
          <w:sz w:val="17"/>
        </w:rPr>
        <w:t>requests</w:t>
      </w:r>
      <w:r>
        <w:rPr>
          <w:color w:val="313633"/>
          <w:spacing w:val="7"/>
          <w:sz w:val="17"/>
        </w:rPr>
        <w:t> </w:t>
      </w:r>
      <w:r>
        <w:rPr>
          <w:color w:val="313633"/>
          <w:spacing w:val="-1"/>
          <w:w w:val="106"/>
          <w:sz w:val="17"/>
        </w:rPr>
        <w:t>fo</w:t>
      </w:r>
      <w:r>
        <w:rPr>
          <w:color w:val="313633"/>
          <w:w w:val="106"/>
          <w:sz w:val="17"/>
        </w:rPr>
        <w:t>r</w:t>
      </w:r>
      <w:r>
        <w:rPr>
          <w:color w:val="313633"/>
          <w:spacing w:val="-3"/>
          <w:sz w:val="17"/>
        </w:rPr>
        <w:t> </w:t>
      </w:r>
      <w:r>
        <w:rPr>
          <w:color w:val="313633"/>
          <w:spacing w:val="-1"/>
          <w:w w:val="105"/>
          <w:sz w:val="17"/>
        </w:rPr>
        <w:t>proffe</w:t>
      </w:r>
      <w:r>
        <w:rPr>
          <w:color w:val="313633"/>
          <w:w w:val="105"/>
          <w:sz w:val="17"/>
        </w:rPr>
        <w:t>r</w:t>
      </w:r>
      <w:r>
        <w:rPr>
          <w:color w:val="313633"/>
          <w:spacing w:val="-2"/>
          <w:sz w:val="17"/>
        </w:rPr>
        <w:t> </w:t>
      </w:r>
      <w:r>
        <w:rPr>
          <w:color w:val="313633"/>
          <w:w w:val="105"/>
          <w:sz w:val="17"/>
        </w:rPr>
        <w:t>condition</w:t>
      </w:r>
      <w:r>
        <w:rPr>
          <w:color w:val="313633"/>
          <w:spacing w:val="2"/>
          <w:sz w:val="17"/>
        </w:rPr>
        <w:t> </w:t>
      </w:r>
      <w:r>
        <w:rPr>
          <w:color w:val="313633"/>
          <w:spacing w:val="-1"/>
          <w:w w:val="104"/>
          <w:sz w:val="17"/>
        </w:rPr>
        <w:t>amendments.</w:t>
      </w:r>
    </w:p>
    <w:p>
      <w:pPr>
        <w:pStyle w:val="BodyText"/>
        <w:rPr>
          <w:sz w:val="18"/>
        </w:rPr>
      </w:pPr>
    </w:p>
    <w:p>
      <w:pPr>
        <w:pStyle w:val="BodyText"/>
        <w:spacing w:before="2"/>
        <w:rPr>
          <w:sz w:val="21"/>
        </w:rPr>
      </w:pPr>
    </w:p>
    <w:p>
      <w:pPr>
        <w:pStyle w:val="Heading4"/>
        <w:spacing w:line="242" w:lineRule="auto"/>
        <w:ind w:left="2083" w:right="1553" w:hanging="2"/>
      </w:pPr>
      <w:r>
        <w:rPr>
          <w:color w:val="313633"/>
        </w:rPr>
        <w:t>Approximately 87% of the land recommended for rezoning in 2019 was from General Agriculture. In addition, 5.97 acres, representing approximately 13% of land recommended for rezoning, was recommended for rezoning from Single Family Residential to General Business (4.6 acres) and Multi-Family Residential (1.37 acres). Table 2 lists the acres recommended for rezoning by zoning classification and magisterial district.</w:t>
      </w:r>
    </w:p>
    <w:p>
      <w:pPr>
        <w:pStyle w:val="BodyText"/>
        <w:spacing w:before="5"/>
      </w:pPr>
    </w:p>
    <w:p>
      <w:pPr>
        <w:spacing w:line="275" w:lineRule="exact" w:before="0"/>
        <w:ind w:left="4030" w:right="4205" w:firstLine="0"/>
        <w:jc w:val="center"/>
        <w:rPr>
          <w:sz w:val="24"/>
        </w:rPr>
      </w:pPr>
      <w:r>
        <w:rPr>
          <w:color w:val="313633"/>
          <w:sz w:val="24"/>
        </w:rPr>
        <w:t>TABLE 2</w:t>
      </w:r>
    </w:p>
    <w:p>
      <w:pPr>
        <w:spacing w:line="275" w:lineRule="exact" w:before="0"/>
        <w:ind w:left="2340" w:right="2541" w:firstLine="0"/>
        <w:jc w:val="center"/>
        <w:rPr>
          <w:sz w:val="24"/>
        </w:rPr>
      </w:pPr>
      <w:r>
        <w:rPr>
          <w:color w:val="313633"/>
          <w:sz w:val="24"/>
        </w:rPr>
        <w:t>ACREAGE RECOMMENDED FOR REZONING</w:t>
      </w:r>
    </w:p>
    <w:p>
      <w:pPr>
        <w:spacing w:before="3"/>
        <w:ind w:left="2340" w:right="2533" w:firstLine="0"/>
        <w:jc w:val="center"/>
        <w:rPr>
          <w:sz w:val="24"/>
        </w:rPr>
      </w:pPr>
      <w:r>
        <w:rPr>
          <w:color w:val="313633"/>
          <w:sz w:val="24"/>
        </w:rPr>
        <w:t>BY ZONING CLASSIFICATION AND MAGISTERIAL DISTRICT</w:t>
      </w:r>
    </w:p>
    <w:p>
      <w:pPr>
        <w:pStyle w:val="BodyText"/>
        <w:rPr>
          <w:sz w:val="20"/>
        </w:rPr>
      </w:pPr>
    </w:p>
    <w:p>
      <w:pPr>
        <w:pStyle w:val="BodyText"/>
        <w:spacing w:before="3"/>
        <w:rPr>
          <w:sz w:val="10"/>
        </w:rPr>
      </w:pPr>
    </w:p>
    <w:tbl>
      <w:tblPr>
        <w:tblW w:w="0" w:type="auto"/>
        <w:jc w:val="left"/>
        <w:tblInd w:w="1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35"/>
        <w:gridCol w:w="1058"/>
        <w:gridCol w:w="890"/>
        <w:gridCol w:w="895"/>
        <w:gridCol w:w="1063"/>
        <w:gridCol w:w="1049"/>
        <w:gridCol w:w="1006"/>
        <w:gridCol w:w="982"/>
        <w:gridCol w:w="1097"/>
      </w:tblGrid>
      <w:tr>
        <w:trPr>
          <w:trHeight w:val="612" w:hRule="atLeast"/>
        </w:trPr>
        <w:tc>
          <w:tcPr>
            <w:tcW w:w="1635" w:type="dxa"/>
            <w:tcBorders>
              <w:top w:val="nil"/>
              <w:bottom w:val="nil"/>
            </w:tcBorders>
          </w:tcPr>
          <w:p>
            <w:pPr>
              <w:pStyle w:val="TableParagraph"/>
              <w:spacing w:before="187"/>
              <w:ind w:left="497"/>
              <w:jc w:val="left"/>
              <w:rPr>
                <w:b/>
                <w:sz w:val="21"/>
              </w:rPr>
            </w:pPr>
            <w:r>
              <w:rPr>
                <w:b/>
                <w:color w:val="313633"/>
                <w:w w:val="105"/>
                <w:sz w:val="21"/>
              </w:rPr>
              <w:t>ZONE</w:t>
            </w:r>
          </w:p>
        </w:tc>
        <w:tc>
          <w:tcPr>
            <w:tcW w:w="1058" w:type="dxa"/>
            <w:tcBorders>
              <w:top w:val="nil"/>
              <w:bottom w:val="nil"/>
            </w:tcBorders>
          </w:tcPr>
          <w:p>
            <w:pPr>
              <w:pStyle w:val="TableParagraph"/>
              <w:spacing w:line="254" w:lineRule="auto" w:before="76"/>
              <w:ind w:left="216" w:hanging="116"/>
              <w:jc w:val="left"/>
              <w:rPr>
                <w:b/>
                <w:sz w:val="19"/>
              </w:rPr>
            </w:pPr>
            <w:r>
              <w:rPr>
                <w:b/>
                <w:color w:val="313633"/>
                <w:w w:val="105"/>
                <w:sz w:val="19"/>
              </w:rPr>
              <w:t>Beverley Manor</w:t>
            </w:r>
          </w:p>
        </w:tc>
        <w:tc>
          <w:tcPr>
            <w:tcW w:w="890" w:type="dxa"/>
            <w:tcBorders>
              <w:top w:val="nil"/>
              <w:bottom w:val="nil"/>
            </w:tcBorders>
          </w:tcPr>
          <w:p>
            <w:pPr>
              <w:pStyle w:val="TableParagraph"/>
              <w:spacing w:line="254" w:lineRule="auto" w:before="76"/>
              <w:ind w:left="186" w:right="99" w:hanging="67"/>
              <w:jc w:val="left"/>
              <w:rPr>
                <w:b/>
                <w:sz w:val="19"/>
              </w:rPr>
            </w:pPr>
            <w:r>
              <w:rPr>
                <w:b/>
                <w:color w:val="313633"/>
                <w:w w:val="105"/>
                <w:sz w:val="19"/>
              </w:rPr>
              <w:t>Middle River</w:t>
            </w:r>
          </w:p>
        </w:tc>
        <w:tc>
          <w:tcPr>
            <w:tcW w:w="895" w:type="dxa"/>
            <w:tcBorders>
              <w:top w:val="nil"/>
              <w:bottom w:val="nil"/>
            </w:tcBorders>
          </w:tcPr>
          <w:p>
            <w:pPr>
              <w:pStyle w:val="TableParagraph"/>
              <w:spacing w:line="254" w:lineRule="auto" w:before="76"/>
              <w:ind w:left="191" w:right="147" w:hanging="15"/>
              <w:jc w:val="left"/>
              <w:rPr>
                <w:b/>
                <w:sz w:val="19"/>
              </w:rPr>
            </w:pPr>
            <w:r>
              <w:rPr>
                <w:b/>
                <w:color w:val="313633"/>
                <w:w w:val="105"/>
                <w:sz w:val="19"/>
              </w:rPr>
              <w:t>North River</w:t>
            </w:r>
          </w:p>
        </w:tc>
        <w:tc>
          <w:tcPr>
            <w:tcW w:w="1063" w:type="dxa"/>
            <w:tcBorders>
              <w:top w:val="nil"/>
              <w:bottom w:val="nil"/>
            </w:tcBorders>
          </w:tcPr>
          <w:p>
            <w:pPr>
              <w:pStyle w:val="TableParagraph"/>
              <w:spacing w:before="7"/>
              <w:jc w:val="left"/>
              <w:rPr>
                <w:sz w:val="16"/>
              </w:rPr>
            </w:pPr>
          </w:p>
          <w:p>
            <w:pPr>
              <w:pStyle w:val="TableParagraph"/>
              <w:spacing w:before="1"/>
              <w:ind w:left="80" w:right="80"/>
              <w:rPr>
                <w:b/>
                <w:sz w:val="19"/>
              </w:rPr>
            </w:pPr>
            <w:r>
              <w:rPr>
                <w:b/>
                <w:color w:val="313633"/>
                <w:w w:val="105"/>
                <w:sz w:val="19"/>
              </w:rPr>
              <w:t>Pastures</w:t>
            </w:r>
          </w:p>
        </w:tc>
        <w:tc>
          <w:tcPr>
            <w:tcW w:w="1049" w:type="dxa"/>
            <w:tcBorders>
              <w:top w:val="nil"/>
              <w:bottom w:val="nil"/>
            </w:tcBorders>
          </w:tcPr>
          <w:p>
            <w:pPr>
              <w:pStyle w:val="TableParagraph"/>
              <w:spacing w:before="7"/>
              <w:jc w:val="left"/>
              <w:rPr>
                <w:sz w:val="16"/>
              </w:rPr>
            </w:pPr>
          </w:p>
          <w:p>
            <w:pPr>
              <w:pStyle w:val="TableParagraph"/>
              <w:spacing w:before="1"/>
              <w:ind w:left="109" w:right="110"/>
              <w:rPr>
                <w:b/>
                <w:sz w:val="19"/>
              </w:rPr>
            </w:pPr>
            <w:r>
              <w:rPr>
                <w:b/>
                <w:color w:val="313633"/>
                <w:w w:val="105"/>
                <w:sz w:val="19"/>
              </w:rPr>
              <w:t>R'heads</w:t>
            </w:r>
          </w:p>
        </w:tc>
        <w:tc>
          <w:tcPr>
            <w:tcW w:w="1006" w:type="dxa"/>
            <w:tcBorders>
              <w:top w:val="nil"/>
              <w:bottom w:val="nil"/>
            </w:tcBorders>
          </w:tcPr>
          <w:p>
            <w:pPr>
              <w:pStyle w:val="TableParagraph"/>
              <w:spacing w:line="247" w:lineRule="auto" w:before="76"/>
              <w:ind w:left="246" w:hanging="27"/>
              <w:jc w:val="left"/>
              <w:rPr>
                <w:b/>
                <w:sz w:val="19"/>
              </w:rPr>
            </w:pPr>
            <w:r>
              <w:rPr>
                <w:b/>
                <w:color w:val="313633"/>
                <w:w w:val="105"/>
                <w:sz w:val="19"/>
              </w:rPr>
              <w:t>South River</w:t>
            </w:r>
          </w:p>
        </w:tc>
        <w:tc>
          <w:tcPr>
            <w:tcW w:w="982" w:type="dxa"/>
            <w:tcBorders>
              <w:top w:val="nil"/>
              <w:bottom w:val="nil"/>
            </w:tcBorders>
          </w:tcPr>
          <w:p>
            <w:pPr>
              <w:pStyle w:val="TableParagraph"/>
              <w:spacing w:before="3"/>
              <w:jc w:val="left"/>
              <w:rPr>
                <w:sz w:val="16"/>
              </w:rPr>
            </w:pPr>
          </w:p>
          <w:p>
            <w:pPr>
              <w:pStyle w:val="TableParagraph"/>
              <w:spacing w:before="0"/>
              <w:ind w:left="135" w:right="126"/>
              <w:rPr>
                <w:b/>
                <w:sz w:val="19"/>
              </w:rPr>
            </w:pPr>
            <w:r>
              <w:rPr>
                <w:b/>
                <w:color w:val="313633"/>
                <w:w w:val="105"/>
                <w:sz w:val="19"/>
              </w:rPr>
              <w:t>Wayne</w:t>
            </w:r>
          </w:p>
        </w:tc>
        <w:tc>
          <w:tcPr>
            <w:tcW w:w="1097" w:type="dxa"/>
            <w:tcBorders>
              <w:top w:val="nil"/>
              <w:bottom w:val="nil"/>
            </w:tcBorders>
          </w:tcPr>
          <w:p>
            <w:pPr>
              <w:pStyle w:val="TableParagraph"/>
              <w:spacing w:before="7"/>
              <w:jc w:val="left"/>
              <w:rPr>
                <w:sz w:val="16"/>
              </w:rPr>
            </w:pPr>
          </w:p>
          <w:p>
            <w:pPr>
              <w:pStyle w:val="TableParagraph"/>
              <w:spacing w:before="1"/>
              <w:ind w:left="191" w:right="180"/>
              <w:rPr>
                <w:b/>
                <w:sz w:val="19"/>
              </w:rPr>
            </w:pPr>
            <w:r>
              <w:rPr>
                <w:b/>
                <w:color w:val="313633"/>
                <w:w w:val="105"/>
                <w:sz w:val="19"/>
              </w:rPr>
              <w:t>TOTAL</w:t>
            </w:r>
          </w:p>
        </w:tc>
      </w:tr>
      <w:tr>
        <w:trPr>
          <w:trHeight w:val="593" w:hRule="atLeast"/>
        </w:trPr>
        <w:tc>
          <w:tcPr>
            <w:tcW w:w="1635" w:type="dxa"/>
            <w:tcBorders>
              <w:top w:val="nil"/>
              <w:bottom w:val="nil"/>
            </w:tcBorders>
          </w:tcPr>
          <w:p>
            <w:pPr>
              <w:pStyle w:val="TableParagraph"/>
              <w:spacing w:line="250" w:lineRule="atLeast" w:before="71"/>
              <w:ind w:left="288" w:firstLine="132"/>
              <w:jc w:val="left"/>
              <w:rPr>
                <w:sz w:val="21"/>
              </w:rPr>
            </w:pPr>
            <w:r>
              <w:rPr>
                <w:color w:val="313633"/>
                <w:w w:val="105"/>
                <w:sz w:val="21"/>
              </w:rPr>
              <w:t>General </w:t>
            </w:r>
            <w:r>
              <w:rPr>
                <w:color w:val="313633"/>
                <w:sz w:val="21"/>
              </w:rPr>
              <w:t>Aariculture</w:t>
            </w:r>
          </w:p>
        </w:tc>
        <w:tc>
          <w:tcPr>
            <w:tcW w:w="1058" w:type="dxa"/>
            <w:tcBorders>
              <w:top w:val="nil"/>
              <w:bottom w:val="nil"/>
            </w:tcBorders>
          </w:tcPr>
          <w:p>
            <w:pPr>
              <w:pStyle w:val="TableParagraph"/>
              <w:spacing w:before="181"/>
              <w:ind w:left="7"/>
              <w:rPr>
                <w:sz w:val="24"/>
              </w:rPr>
            </w:pPr>
            <w:r>
              <w:rPr>
                <w:color w:val="313633"/>
                <w:w w:val="101"/>
                <w:sz w:val="24"/>
              </w:rPr>
              <w:t>0</w:t>
            </w:r>
          </w:p>
        </w:tc>
        <w:tc>
          <w:tcPr>
            <w:tcW w:w="890" w:type="dxa"/>
            <w:tcBorders>
              <w:top w:val="nil"/>
              <w:bottom w:val="nil"/>
            </w:tcBorders>
          </w:tcPr>
          <w:p>
            <w:pPr>
              <w:pStyle w:val="TableParagraph"/>
              <w:spacing w:before="181"/>
              <w:ind w:left="119" w:right="109"/>
              <w:rPr>
                <w:sz w:val="24"/>
              </w:rPr>
            </w:pPr>
            <w:r>
              <w:rPr>
                <w:color w:val="313633"/>
                <w:sz w:val="24"/>
              </w:rPr>
              <w:t>37.46</w:t>
            </w:r>
          </w:p>
        </w:tc>
        <w:tc>
          <w:tcPr>
            <w:tcW w:w="895" w:type="dxa"/>
            <w:tcBorders>
              <w:top w:val="nil"/>
              <w:bottom w:val="nil"/>
            </w:tcBorders>
          </w:tcPr>
          <w:p>
            <w:pPr>
              <w:pStyle w:val="TableParagraph"/>
              <w:spacing w:before="181"/>
              <w:ind w:left="30"/>
              <w:rPr>
                <w:sz w:val="24"/>
              </w:rPr>
            </w:pPr>
            <w:r>
              <w:rPr>
                <w:color w:val="313633"/>
                <w:w w:val="105"/>
                <w:sz w:val="24"/>
              </w:rPr>
              <w:t>0</w:t>
            </w:r>
          </w:p>
        </w:tc>
        <w:tc>
          <w:tcPr>
            <w:tcW w:w="1063" w:type="dxa"/>
            <w:tcBorders>
              <w:top w:val="nil"/>
              <w:bottom w:val="nil"/>
            </w:tcBorders>
          </w:tcPr>
          <w:p>
            <w:pPr>
              <w:pStyle w:val="TableParagraph"/>
              <w:spacing w:before="181"/>
              <w:ind w:left="23"/>
              <w:rPr>
                <w:sz w:val="24"/>
              </w:rPr>
            </w:pPr>
            <w:r>
              <w:rPr>
                <w:color w:val="313633"/>
                <w:w w:val="105"/>
                <w:sz w:val="24"/>
              </w:rPr>
              <w:t>0</w:t>
            </w:r>
          </w:p>
        </w:tc>
        <w:tc>
          <w:tcPr>
            <w:tcW w:w="1049" w:type="dxa"/>
            <w:tcBorders>
              <w:top w:val="nil"/>
              <w:bottom w:val="nil"/>
            </w:tcBorders>
          </w:tcPr>
          <w:p>
            <w:pPr>
              <w:pStyle w:val="TableParagraph"/>
              <w:spacing w:before="181"/>
              <w:ind w:left="27"/>
              <w:rPr>
                <w:sz w:val="24"/>
              </w:rPr>
            </w:pPr>
            <w:r>
              <w:rPr>
                <w:color w:val="313633"/>
                <w:w w:val="105"/>
                <w:sz w:val="24"/>
              </w:rPr>
              <w:t>0</w:t>
            </w:r>
          </w:p>
        </w:tc>
        <w:tc>
          <w:tcPr>
            <w:tcW w:w="1006" w:type="dxa"/>
            <w:tcBorders>
              <w:top w:val="nil"/>
              <w:bottom w:val="nil"/>
            </w:tcBorders>
          </w:tcPr>
          <w:p>
            <w:pPr>
              <w:pStyle w:val="TableParagraph"/>
              <w:spacing w:before="177"/>
              <w:ind w:left="247" w:right="230"/>
              <w:rPr>
                <w:sz w:val="24"/>
              </w:rPr>
            </w:pPr>
            <w:r>
              <w:rPr>
                <w:color w:val="313633"/>
                <w:sz w:val="24"/>
              </w:rPr>
              <w:t>1.65</w:t>
            </w:r>
          </w:p>
        </w:tc>
        <w:tc>
          <w:tcPr>
            <w:tcW w:w="982" w:type="dxa"/>
            <w:tcBorders>
              <w:top w:val="nil"/>
              <w:bottom w:val="nil"/>
            </w:tcBorders>
          </w:tcPr>
          <w:p>
            <w:pPr>
              <w:pStyle w:val="TableParagraph"/>
              <w:spacing w:before="177"/>
              <w:ind w:left="29"/>
              <w:rPr>
                <w:sz w:val="24"/>
              </w:rPr>
            </w:pPr>
            <w:r>
              <w:rPr>
                <w:color w:val="313633"/>
                <w:w w:val="110"/>
                <w:sz w:val="24"/>
              </w:rPr>
              <w:t>0</w:t>
            </w:r>
          </w:p>
        </w:tc>
        <w:tc>
          <w:tcPr>
            <w:tcW w:w="1097" w:type="dxa"/>
            <w:tcBorders>
              <w:top w:val="nil"/>
              <w:bottom w:val="nil"/>
            </w:tcBorders>
          </w:tcPr>
          <w:p>
            <w:pPr>
              <w:pStyle w:val="TableParagraph"/>
              <w:spacing w:before="177"/>
              <w:ind w:left="191" w:right="150"/>
              <w:rPr>
                <w:sz w:val="24"/>
              </w:rPr>
            </w:pPr>
            <w:r>
              <w:rPr>
                <w:color w:val="313633"/>
                <w:sz w:val="24"/>
              </w:rPr>
              <w:t>39.11</w:t>
            </w:r>
          </w:p>
        </w:tc>
      </w:tr>
      <w:tr>
        <w:trPr>
          <w:trHeight w:val="521" w:hRule="atLeast"/>
        </w:trPr>
        <w:tc>
          <w:tcPr>
            <w:tcW w:w="1635" w:type="dxa"/>
            <w:tcBorders>
              <w:top w:val="nil"/>
              <w:bottom w:val="nil"/>
            </w:tcBorders>
          </w:tcPr>
          <w:p>
            <w:pPr>
              <w:pStyle w:val="TableParagraph"/>
              <w:spacing w:line="250" w:lineRule="atLeast" w:before="2"/>
              <w:ind w:left="271" w:firstLine="278"/>
              <w:jc w:val="left"/>
              <w:rPr>
                <w:sz w:val="21"/>
              </w:rPr>
            </w:pPr>
            <w:r>
              <w:rPr>
                <w:color w:val="313633"/>
                <w:w w:val="105"/>
                <w:sz w:val="21"/>
              </w:rPr>
              <w:t>Rural </w:t>
            </w:r>
            <w:r>
              <w:rPr>
                <w:color w:val="313633"/>
                <w:sz w:val="21"/>
              </w:rPr>
              <w:t>Residential</w:t>
            </w:r>
          </w:p>
        </w:tc>
        <w:tc>
          <w:tcPr>
            <w:tcW w:w="1058" w:type="dxa"/>
            <w:tcBorders>
              <w:top w:val="nil"/>
              <w:bottom w:val="nil"/>
            </w:tcBorders>
          </w:tcPr>
          <w:p>
            <w:pPr>
              <w:pStyle w:val="TableParagraph"/>
              <w:spacing w:before="117"/>
              <w:ind w:left="13"/>
              <w:rPr>
                <w:sz w:val="24"/>
              </w:rPr>
            </w:pPr>
            <w:r>
              <w:rPr>
                <w:color w:val="313633"/>
                <w:w w:val="105"/>
                <w:sz w:val="24"/>
              </w:rPr>
              <w:t>0</w:t>
            </w:r>
          </w:p>
        </w:tc>
        <w:tc>
          <w:tcPr>
            <w:tcW w:w="890" w:type="dxa"/>
            <w:tcBorders>
              <w:top w:val="nil"/>
              <w:bottom w:val="nil"/>
            </w:tcBorders>
          </w:tcPr>
          <w:p>
            <w:pPr>
              <w:pStyle w:val="TableParagraph"/>
              <w:spacing w:before="112"/>
              <w:ind w:left="26"/>
              <w:rPr>
                <w:sz w:val="24"/>
              </w:rPr>
            </w:pPr>
            <w:r>
              <w:rPr>
                <w:color w:val="313633"/>
                <w:w w:val="105"/>
                <w:sz w:val="24"/>
              </w:rPr>
              <w:t>0</w:t>
            </w:r>
          </w:p>
        </w:tc>
        <w:tc>
          <w:tcPr>
            <w:tcW w:w="895" w:type="dxa"/>
            <w:tcBorders>
              <w:top w:val="nil"/>
              <w:bottom w:val="nil"/>
            </w:tcBorders>
          </w:tcPr>
          <w:p>
            <w:pPr>
              <w:pStyle w:val="TableParagraph"/>
              <w:spacing w:before="112"/>
              <w:ind w:left="30"/>
              <w:rPr>
                <w:sz w:val="24"/>
              </w:rPr>
            </w:pPr>
            <w:r>
              <w:rPr>
                <w:color w:val="313633"/>
                <w:w w:val="105"/>
                <w:sz w:val="24"/>
              </w:rPr>
              <w:t>0</w:t>
            </w:r>
          </w:p>
        </w:tc>
        <w:tc>
          <w:tcPr>
            <w:tcW w:w="1063" w:type="dxa"/>
            <w:tcBorders>
              <w:top w:val="nil"/>
              <w:bottom w:val="nil"/>
            </w:tcBorders>
          </w:tcPr>
          <w:p>
            <w:pPr>
              <w:pStyle w:val="TableParagraph"/>
              <w:spacing w:before="112"/>
              <w:ind w:left="33"/>
              <w:rPr>
                <w:sz w:val="24"/>
              </w:rPr>
            </w:pPr>
            <w:r>
              <w:rPr>
                <w:color w:val="313633"/>
                <w:w w:val="105"/>
                <w:sz w:val="24"/>
              </w:rPr>
              <w:t>0</w:t>
            </w:r>
          </w:p>
        </w:tc>
        <w:tc>
          <w:tcPr>
            <w:tcW w:w="1049" w:type="dxa"/>
            <w:tcBorders>
              <w:top w:val="nil"/>
              <w:bottom w:val="nil"/>
            </w:tcBorders>
          </w:tcPr>
          <w:p>
            <w:pPr>
              <w:pStyle w:val="TableParagraph"/>
              <w:spacing w:before="112"/>
              <w:ind w:left="36"/>
              <w:rPr>
                <w:sz w:val="24"/>
              </w:rPr>
            </w:pPr>
            <w:r>
              <w:rPr>
                <w:color w:val="313633"/>
                <w:w w:val="105"/>
                <w:sz w:val="24"/>
              </w:rPr>
              <w:t>0</w:t>
            </w:r>
          </w:p>
        </w:tc>
        <w:tc>
          <w:tcPr>
            <w:tcW w:w="1006" w:type="dxa"/>
            <w:tcBorders>
              <w:top w:val="nil"/>
              <w:bottom w:val="nil"/>
            </w:tcBorders>
          </w:tcPr>
          <w:p>
            <w:pPr>
              <w:pStyle w:val="TableParagraph"/>
              <w:spacing w:before="107"/>
              <w:ind w:left="29"/>
              <w:rPr>
                <w:sz w:val="24"/>
              </w:rPr>
            </w:pPr>
            <w:r>
              <w:rPr>
                <w:color w:val="313633"/>
                <w:w w:val="105"/>
                <w:sz w:val="24"/>
              </w:rPr>
              <w:t>0</w:t>
            </w:r>
          </w:p>
        </w:tc>
        <w:tc>
          <w:tcPr>
            <w:tcW w:w="982" w:type="dxa"/>
            <w:tcBorders>
              <w:top w:val="nil"/>
              <w:bottom w:val="nil"/>
            </w:tcBorders>
          </w:tcPr>
          <w:p>
            <w:pPr>
              <w:pStyle w:val="TableParagraph"/>
              <w:spacing w:before="107"/>
              <w:ind w:left="32"/>
              <w:rPr>
                <w:sz w:val="24"/>
              </w:rPr>
            </w:pPr>
            <w:r>
              <w:rPr>
                <w:color w:val="313633"/>
                <w:w w:val="105"/>
                <w:sz w:val="24"/>
              </w:rPr>
              <w:t>0</w:t>
            </w:r>
          </w:p>
        </w:tc>
        <w:tc>
          <w:tcPr>
            <w:tcW w:w="1097" w:type="dxa"/>
            <w:tcBorders>
              <w:top w:val="nil"/>
              <w:bottom w:val="nil"/>
            </w:tcBorders>
          </w:tcPr>
          <w:p>
            <w:pPr>
              <w:pStyle w:val="TableParagraph"/>
              <w:spacing w:before="107"/>
              <w:ind w:left="58"/>
              <w:rPr>
                <w:sz w:val="24"/>
              </w:rPr>
            </w:pPr>
            <w:r>
              <w:rPr>
                <w:color w:val="313633"/>
                <w:w w:val="105"/>
                <w:sz w:val="24"/>
              </w:rPr>
              <w:t>0</w:t>
            </w:r>
          </w:p>
        </w:tc>
      </w:tr>
      <w:tr>
        <w:trPr>
          <w:trHeight w:val="526" w:hRule="atLeast"/>
        </w:trPr>
        <w:tc>
          <w:tcPr>
            <w:tcW w:w="1635" w:type="dxa"/>
            <w:tcBorders>
              <w:top w:val="nil"/>
              <w:bottom w:val="nil"/>
            </w:tcBorders>
          </w:tcPr>
          <w:p>
            <w:pPr>
              <w:pStyle w:val="TableParagraph"/>
              <w:spacing w:line="254" w:lineRule="exact" w:before="6"/>
              <w:ind w:left="271" w:hanging="80"/>
              <w:jc w:val="left"/>
              <w:rPr>
                <w:sz w:val="21"/>
              </w:rPr>
            </w:pPr>
            <w:r>
              <w:rPr>
                <w:color w:val="313633"/>
                <w:sz w:val="21"/>
              </w:rPr>
              <w:t>Single-family </w:t>
            </w:r>
            <w:r>
              <w:rPr>
                <w:color w:val="313633"/>
                <w:w w:val="105"/>
                <w:sz w:val="21"/>
              </w:rPr>
              <w:t>Residential</w:t>
            </w:r>
          </w:p>
        </w:tc>
        <w:tc>
          <w:tcPr>
            <w:tcW w:w="1058" w:type="dxa"/>
            <w:tcBorders>
              <w:top w:val="nil"/>
              <w:bottom w:val="nil"/>
            </w:tcBorders>
          </w:tcPr>
          <w:p>
            <w:pPr>
              <w:pStyle w:val="TableParagraph"/>
              <w:spacing w:before="114"/>
              <w:ind w:left="22"/>
              <w:rPr>
                <w:sz w:val="24"/>
              </w:rPr>
            </w:pPr>
            <w:r>
              <w:rPr>
                <w:color w:val="313633"/>
                <w:w w:val="105"/>
                <w:sz w:val="24"/>
              </w:rPr>
              <w:t>0</w:t>
            </w:r>
          </w:p>
        </w:tc>
        <w:tc>
          <w:tcPr>
            <w:tcW w:w="890" w:type="dxa"/>
            <w:tcBorders>
              <w:top w:val="nil"/>
              <w:bottom w:val="nil"/>
            </w:tcBorders>
          </w:tcPr>
          <w:p>
            <w:pPr>
              <w:pStyle w:val="TableParagraph"/>
              <w:spacing w:before="114"/>
              <w:ind w:left="33"/>
              <w:rPr>
                <w:sz w:val="24"/>
              </w:rPr>
            </w:pPr>
            <w:r>
              <w:rPr>
                <w:color w:val="313633"/>
                <w:w w:val="110"/>
                <w:sz w:val="24"/>
              </w:rPr>
              <w:t>0</w:t>
            </w:r>
          </w:p>
        </w:tc>
        <w:tc>
          <w:tcPr>
            <w:tcW w:w="895" w:type="dxa"/>
            <w:tcBorders>
              <w:top w:val="nil"/>
              <w:bottom w:val="nil"/>
            </w:tcBorders>
          </w:tcPr>
          <w:p>
            <w:pPr>
              <w:pStyle w:val="TableParagraph"/>
              <w:spacing w:before="114"/>
              <w:ind w:left="39"/>
              <w:rPr>
                <w:sz w:val="24"/>
              </w:rPr>
            </w:pPr>
            <w:r>
              <w:rPr>
                <w:color w:val="313633"/>
                <w:w w:val="105"/>
                <w:sz w:val="24"/>
              </w:rPr>
              <w:t>0</w:t>
            </w:r>
          </w:p>
        </w:tc>
        <w:tc>
          <w:tcPr>
            <w:tcW w:w="1063" w:type="dxa"/>
            <w:tcBorders>
              <w:top w:val="nil"/>
              <w:bottom w:val="nil"/>
            </w:tcBorders>
          </w:tcPr>
          <w:p>
            <w:pPr>
              <w:pStyle w:val="TableParagraph"/>
              <w:spacing w:before="114"/>
              <w:ind w:left="33"/>
              <w:rPr>
                <w:sz w:val="24"/>
              </w:rPr>
            </w:pPr>
            <w:r>
              <w:rPr>
                <w:color w:val="313633"/>
                <w:w w:val="105"/>
                <w:sz w:val="24"/>
              </w:rPr>
              <w:t>0</w:t>
            </w:r>
          </w:p>
        </w:tc>
        <w:tc>
          <w:tcPr>
            <w:tcW w:w="1049" w:type="dxa"/>
            <w:tcBorders>
              <w:top w:val="nil"/>
              <w:bottom w:val="nil"/>
            </w:tcBorders>
          </w:tcPr>
          <w:p>
            <w:pPr>
              <w:pStyle w:val="TableParagraph"/>
              <w:spacing w:before="109"/>
              <w:ind w:left="36"/>
              <w:rPr>
                <w:sz w:val="24"/>
              </w:rPr>
            </w:pPr>
            <w:r>
              <w:rPr>
                <w:color w:val="313633"/>
                <w:w w:val="105"/>
                <w:sz w:val="24"/>
              </w:rPr>
              <w:t>0</w:t>
            </w:r>
          </w:p>
        </w:tc>
        <w:tc>
          <w:tcPr>
            <w:tcW w:w="1006" w:type="dxa"/>
            <w:tcBorders>
              <w:top w:val="nil"/>
              <w:bottom w:val="nil"/>
            </w:tcBorders>
          </w:tcPr>
          <w:p>
            <w:pPr>
              <w:pStyle w:val="TableParagraph"/>
              <w:spacing w:before="109"/>
              <w:ind w:left="39"/>
              <w:rPr>
                <w:sz w:val="24"/>
              </w:rPr>
            </w:pPr>
            <w:r>
              <w:rPr>
                <w:color w:val="313633"/>
                <w:w w:val="105"/>
                <w:sz w:val="24"/>
              </w:rPr>
              <w:t>0</w:t>
            </w:r>
          </w:p>
        </w:tc>
        <w:tc>
          <w:tcPr>
            <w:tcW w:w="982" w:type="dxa"/>
            <w:tcBorders>
              <w:top w:val="nil"/>
              <w:bottom w:val="nil"/>
            </w:tcBorders>
          </w:tcPr>
          <w:p>
            <w:pPr>
              <w:pStyle w:val="TableParagraph"/>
              <w:spacing w:before="109"/>
              <w:ind w:left="144" w:right="112"/>
              <w:rPr>
                <w:sz w:val="24"/>
              </w:rPr>
            </w:pPr>
            <w:r>
              <w:rPr>
                <w:color w:val="313633"/>
                <w:sz w:val="24"/>
              </w:rPr>
              <w:t>5.97</w:t>
            </w:r>
          </w:p>
        </w:tc>
        <w:tc>
          <w:tcPr>
            <w:tcW w:w="1097" w:type="dxa"/>
            <w:tcBorders>
              <w:top w:val="nil"/>
              <w:bottom w:val="nil"/>
            </w:tcBorders>
          </w:tcPr>
          <w:p>
            <w:pPr>
              <w:pStyle w:val="TableParagraph"/>
              <w:spacing w:before="109"/>
              <w:ind w:left="191" w:right="147"/>
              <w:rPr>
                <w:sz w:val="24"/>
              </w:rPr>
            </w:pPr>
            <w:r>
              <w:rPr>
                <w:color w:val="313633"/>
                <w:sz w:val="24"/>
              </w:rPr>
              <w:t>5.97</w:t>
            </w:r>
          </w:p>
        </w:tc>
      </w:tr>
      <w:tr>
        <w:trPr>
          <w:trHeight w:val="1050" w:hRule="atLeast"/>
        </w:trPr>
        <w:tc>
          <w:tcPr>
            <w:tcW w:w="1635" w:type="dxa"/>
            <w:tcBorders>
              <w:top w:val="nil"/>
              <w:bottom w:val="nil"/>
            </w:tcBorders>
          </w:tcPr>
          <w:p>
            <w:pPr>
              <w:pStyle w:val="TableParagraph"/>
              <w:spacing w:line="254" w:lineRule="exact" w:before="4"/>
              <w:ind w:left="151" w:right="121" w:hanging="12"/>
              <w:rPr>
                <w:sz w:val="21"/>
              </w:rPr>
            </w:pPr>
            <w:r>
              <w:rPr>
                <w:color w:val="313633"/>
                <w:w w:val="105"/>
                <w:sz w:val="21"/>
              </w:rPr>
              <w:t>Attached Residential- Duplexes</w:t>
            </w:r>
            <w:r>
              <w:rPr>
                <w:color w:val="313633"/>
                <w:spacing w:val="-17"/>
                <w:w w:val="105"/>
                <w:sz w:val="21"/>
              </w:rPr>
              <w:t> </w:t>
            </w:r>
            <w:r>
              <w:rPr>
                <w:color w:val="313633"/>
                <w:w w:val="105"/>
                <w:sz w:val="21"/>
              </w:rPr>
              <w:t>and Townhouses</w:t>
            </w:r>
          </w:p>
        </w:tc>
        <w:tc>
          <w:tcPr>
            <w:tcW w:w="1058" w:type="dxa"/>
            <w:tcBorders>
              <w:top w:val="nil"/>
              <w:bottom w:val="nil"/>
            </w:tcBorders>
          </w:tcPr>
          <w:p>
            <w:pPr>
              <w:pStyle w:val="TableParagraph"/>
              <w:spacing w:before="3"/>
              <w:jc w:val="left"/>
              <w:rPr>
                <w:sz w:val="32"/>
              </w:rPr>
            </w:pPr>
          </w:p>
          <w:p>
            <w:pPr>
              <w:pStyle w:val="TableParagraph"/>
              <w:spacing w:before="1"/>
              <w:ind w:left="32"/>
              <w:rPr>
                <w:sz w:val="24"/>
              </w:rPr>
            </w:pPr>
            <w:r>
              <w:rPr>
                <w:color w:val="313633"/>
                <w:w w:val="105"/>
                <w:sz w:val="24"/>
              </w:rPr>
              <w:t>0</w:t>
            </w:r>
          </w:p>
        </w:tc>
        <w:tc>
          <w:tcPr>
            <w:tcW w:w="890" w:type="dxa"/>
            <w:tcBorders>
              <w:top w:val="nil"/>
              <w:bottom w:val="nil"/>
              <w:right w:val="single" w:sz="2" w:space="0" w:color="000000"/>
            </w:tcBorders>
          </w:tcPr>
          <w:p>
            <w:pPr>
              <w:pStyle w:val="TableParagraph"/>
              <w:spacing w:before="10"/>
              <w:jc w:val="left"/>
              <w:rPr>
                <w:sz w:val="31"/>
              </w:rPr>
            </w:pPr>
          </w:p>
          <w:p>
            <w:pPr>
              <w:pStyle w:val="TableParagraph"/>
              <w:spacing w:before="0"/>
              <w:ind w:left="28"/>
              <w:rPr>
                <w:sz w:val="24"/>
              </w:rPr>
            </w:pPr>
            <w:r>
              <w:rPr>
                <w:color w:val="313633"/>
                <w:w w:val="105"/>
                <w:sz w:val="24"/>
              </w:rPr>
              <w:t>0</w:t>
            </w:r>
          </w:p>
        </w:tc>
        <w:tc>
          <w:tcPr>
            <w:tcW w:w="895" w:type="dxa"/>
            <w:tcBorders>
              <w:top w:val="nil"/>
              <w:left w:val="single" w:sz="2" w:space="0" w:color="000000"/>
              <w:bottom w:val="nil"/>
            </w:tcBorders>
          </w:tcPr>
          <w:p>
            <w:pPr>
              <w:pStyle w:val="TableParagraph"/>
              <w:spacing w:before="10"/>
              <w:jc w:val="left"/>
              <w:rPr>
                <w:sz w:val="31"/>
              </w:rPr>
            </w:pPr>
          </w:p>
          <w:p>
            <w:pPr>
              <w:pStyle w:val="TableParagraph"/>
              <w:spacing w:before="0"/>
              <w:ind w:left="56"/>
              <w:rPr>
                <w:sz w:val="24"/>
              </w:rPr>
            </w:pPr>
            <w:r>
              <w:rPr>
                <w:color w:val="313633"/>
                <w:w w:val="105"/>
                <w:sz w:val="24"/>
              </w:rPr>
              <w:t>0</w:t>
            </w:r>
          </w:p>
        </w:tc>
        <w:tc>
          <w:tcPr>
            <w:tcW w:w="1063" w:type="dxa"/>
            <w:tcBorders>
              <w:top w:val="nil"/>
              <w:bottom w:val="nil"/>
              <w:right w:val="single" w:sz="2" w:space="0" w:color="000000"/>
            </w:tcBorders>
          </w:tcPr>
          <w:p>
            <w:pPr>
              <w:pStyle w:val="TableParagraph"/>
              <w:spacing w:before="10"/>
              <w:jc w:val="left"/>
              <w:rPr>
                <w:sz w:val="31"/>
              </w:rPr>
            </w:pPr>
          </w:p>
          <w:p>
            <w:pPr>
              <w:pStyle w:val="TableParagraph"/>
              <w:spacing w:before="0"/>
              <w:ind w:left="35"/>
              <w:rPr>
                <w:sz w:val="24"/>
              </w:rPr>
            </w:pPr>
            <w:r>
              <w:rPr>
                <w:color w:val="313633"/>
                <w:w w:val="105"/>
                <w:sz w:val="24"/>
              </w:rPr>
              <w:t>0</w:t>
            </w:r>
          </w:p>
        </w:tc>
        <w:tc>
          <w:tcPr>
            <w:tcW w:w="1049" w:type="dxa"/>
            <w:tcBorders>
              <w:top w:val="nil"/>
              <w:left w:val="single" w:sz="2" w:space="0" w:color="000000"/>
              <w:bottom w:val="nil"/>
            </w:tcBorders>
          </w:tcPr>
          <w:p>
            <w:pPr>
              <w:pStyle w:val="TableParagraph"/>
              <w:spacing w:before="10"/>
              <w:jc w:val="left"/>
              <w:rPr>
                <w:sz w:val="31"/>
              </w:rPr>
            </w:pPr>
          </w:p>
          <w:p>
            <w:pPr>
              <w:pStyle w:val="TableParagraph"/>
              <w:spacing w:before="0"/>
              <w:ind w:left="53"/>
              <w:rPr>
                <w:sz w:val="24"/>
              </w:rPr>
            </w:pPr>
            <w:r>
              <w:rPr>
                <w:color w:val="313633"/>
                <w:w w:val="105"/>
                <w:sz w:val="24"/>
              </w:rPr>
              <w:t>0</w:t>
            </w:r>
          </w:p>
        </w:tc>
        <w:tc>
          <w:tcPr>
            <w:tcW w:w="1006" w:type="dxa"/>
            <w:tcBorders>
              <w:top w:val="nil"/>
              <w:bottom w:val="nil"/>
            </w:tcBorders>
          </w:tcPr>
          <w:p>
            <w:pPr>
              <w:pStyle w:val="TableParagraph"/>
              <w:spacing w:before="10"/>
              <w:jc w:val="left"/>
              <w:rPr>
                <w:sz w:val="31"/>
              </w:rPr>
            </w:pPr>
          </w:p>
          <w:p>
            <w:pPr>
              <w:pStyle w:val="TableParagraph"/>
              <w:spacing w:before="0"/>
              <w:ind w:left="43"/>
              <w:rPr>
                <w:sz w:val="24"/>
              </w:rPr>
            </w:pPr>
            <w:r>
              <w:rPr>
                <w:color w:val="313633"/>
                <w:w w:val="101"/>
                <w:sz w:val="24"/>
              </w:rPr>
              <w:t>0</w:t>
            </w:r>
          </w:p>
        </w:tc>
        <w:tc>
          <w:tcPr>
            <w:tcW w:w="982" w:type="dxa"/>
            <w:tcBorders>
              <w:top w:val="nil"/>
              <w:bottom w:val="nil"/>
            </w:tcBorders>
          </w:tcPr>
          <w:p>
            <w:pPr>
              <w:pStyle w:val="TableParagraph"/>
              <w:spacing w:before="10"/>
              <w:jc w:val="left"/>
              <w:rPr>
                <w:sz w:val="31"/>
              </w:rPr>
            </w:pPr>
          </w:p>
          <w:p>
            <w:pPr>
              <w:pStyle w:val="TableParagraph"/>
              <w:spacing w:before="0"/>
              <w:ind w:left="41"/>
              <w:rPr>
                <w:sz w:val="24"/>
              </w:rPr>
            </w:pPr>
            <w:r>
              <w:rPr>
                <w:color w:val="313633"/>
                <w:w w:val="105"/>
                <w:sz w:val="24"/>
              </w:rPr>
              <w:t>0</w:t>
            </w:r>
          </w:p>
        </w:tc>
        <w:tc>
          <w:tcPr>
            <w:tcW w:w="1097" w:type="dxa"/>
            <w:tcBorders>
              <w:top w:val="nil"/>
              <w:bottom w:val="nil"/>
              <w:right w:val="single" w:sz="2" w:space="0" w:color="000000"/>
            </w:tcBorders>
          </w:tcPr>
          <w:p>
            <w:pPr>
              <w:pStyle w:val="TableParagraph"/>
              <w:spacing w:before="5"/>
              <w:jc w:val="left"/>
              <w:rPr>
                <w:sz w:val="31"/>
              </w:rPr>
            </w:pPr>
          </w:p>
          <w:p>
            <w:pPr>
              <w:pStyle w:val="TableParagraph"/>
              <w:spacing w:before="0"/>
              <w:ind w:left="60"/>
              <w:rPr>
                <w:sz w:val="24"/>
              </w:rPr>
            </w:pPr>
            <w:r>
              <w:rPr>
                <w:color w:val="313633"/>
                <w:w w:val="105"/>
                <w:sz w:val="24"/>
              </w:rPr>
              <w:t>0</w:t>
            </w:r>
          </w:p>
        </w:tc>
      </w:tr>
      <w:tr>
        <w:trPr>
          <w:trHeight w:val="584" w:hRule="atLeast"/>
        </w:trPr>
        <w:tc>
          <w:tcPr>
            <w:tcW w:w="1635" w:type="dxa"/>
            <w:tcBorders>
              <w:top w:val="nil"/>
              <w:left w:val="single" w:sz="2" w:space="0" w:color="000000"/>
              <w:right w:val="single" w:sz="2" w:space="0" w:color="000000"/>
            </w:tcBorders>
          </w:tcPr>
          <w:p>
            <w:pPr>
              <w:pStyle w:val="TableParagraph"/>
              <w:spacing w:line="254" w:lineRule="auto" w:before="27"/>
              <w:ind w:left="288" w:hanging="124"/>
              <w:jc w:val="left"/>
              <w:rPr>
                <w:sz w:val="21"/>
              </w:rPr>
            </w:pPr>
            <w:r>
              <w:rPr>
                <w:color w:val="313633"/>
                <w:sz w:val="21"/>
              </w:rPr>
              <w:t>Manufactured </w:t>
            </w:r>
            <w:r>
              <w:rPr>
                <w:color w:val="313633"/>
                <w:w w:val="105"/>
                <w:sz w:val="21"/>
              </w:rPr>
              <w:t>Home Park</w:t>
            </w:r>
          </w:p>
        </w:tc>
        <w:tc>
          <w:tcPr>
            <w:tcW w:w="1058" w:type="dxa"/>
            <w:tcBorders>
              <w:top w:val="nil"/>
              <w:left w:val="single" w:sz="2" w:space="0" w:color="000000"/>
              <w:bottom w:val="single" w:sz="2" w:space="0" w:color="000000"/>
              <w:right w:val="single" w:sz="2" w:space="0" w:color="000000"/>
            </w:tcBorders>
          </w:tcPr>
          <w:p>
            <w:pPr>
              <w:pStyle w:val="TableParagraph"/>
              <w:spacing w:before="134"/>
              <w:ind w:left="42"/>
              <w:rPr>
                <w:sz w:val="24"/>
              </w:rPr>
            </w:pPr>
            <w:r>
              <w:rPr>
                <w:color w:val="313633"/>
                <w:w w:val="105"/>
                <w:sz w:val="24"/>
              </w:rPr>
              <w:t>0</w:t>
            </w:r>
          </w:p>
        </w:tc>
        <w:tc>
          <w:tcPr>
            <w:tcW w:w="890" w:type="dxa"/>
            <w:tcBorders>
              <w:top w:val="nil"/>
              <w:left w:val="single" w:sz="2" w:space="0" w:color="000000"/>
              <w:bottom w:val="single" w:sz="2" w:space="0" w:color="000000"/>
              <w:right w:val="single" w:sz="2" w:space="0" w:color="000000"/>
            </w:tcBorders>
          </w:tcPr>
          <w:p>
            <w:pPr>
              <w:pStyle w:val="TableParagraph"/>
              <w:spacing w:before="134"/>
              <w:ind w:left="52"/>
              <w:rPr>
                <w:sz w:val="24"/>
              </w:rPr>
            </w:pPr>
            <w:r>
              <w:rPr>
                <w:color w:val="313633"/>
                <w:w w:val="110"/>
                <w:sz w:val="24"/>
              </w:rPr>
              <w:t>0</w:t>
            </w:r>
          </w:p>
        </w:tc>
        <w:tc>
          <w:tcPr>
            <w:tcW w:w="895" w:type="dxa"/>
            <w:tcBorders>
              <w:top w:val="nil"/>
              <w:left w:val="single" w:sz="2" w:space="0" w:color="000000"/>
              <w:bottom w:val="single" w:sz="2" w:space="0" w:color="000000"/>
              <w:right w:val="single" w:sz="2" w:space="0" w:color="000000"/>
            </w:tcBorders>
          </w:tcPr>
          <w:p>
            <w:pPr>
              <w:pStyle w:val="TableParagraph"/>
              <w:spacing w:before="129"/>
              <w:ind w:left="58"/>
              <w:rPr>
                <w:sz w:val="24"/>
              </w:rPr>
            </w:pPr>
            <w:r>
              <w:rPr>
                <w:color w:val="313633"/>
                <w:w w:val="105"/>
                <w:sz w:val="24"/>
              </w:rPr>
              <w:t>0</w:t>
            </w:r>
          </w:p>
        </w:tc>
        <w:tc>
          <w:tcPr>
            <w:tcW w:w="1063" w:type="dxa"/>
            <w:tcBorders>
              <w:top w:val="nil"/>
              <w:left w:val="single" w:sz="2" w:space="0" w:color="000000"/>
              <w:bottom w:val="single" w:sz="2" w:space="0" w:color="000000"/>
              <w:right w:val="single" w:sz="2" w:space="0" w:color="000000"/>
            </w:tcBorders>
          </w:tcPr>
          <w:p>
            <w:pPr>
              <w:pStyle w:val="TableParagraph"/>
              <w:spacing w:before="129"/>
              <w:ind w:left="52"/>
              <w:rPr>
                <w:sz w:val="24"/>
              </w:rPr>
            </w:pPr>
            <w:r>
              <w:rPr>
                <w:color w:val="313633"/>
                <w:w w:val="105"/>
                <w:sz w:val="24"/>
              </w:rPr>
              <w:t>0</w:t>
            </w:r>
          </w:p>
        </w:tc>
        <w:tc>
          <w:tcPr>
            <w:tcW w:w="1049" w:type="dxa"/>
            <w:tcBorders>
              <w:top w:val="nil"/>
              <w:left w:val="single" w:sz="2" w:space="0" w:color="000000"/>
              <w:bottom w:val="single" w:sz="2" w:space="0" w:color="000000"/>
              <w:right w:val="single" w:sz="2" w:space="0" w:color="000000"/>
            </w:tcBorders>
          </w:tcPr>
          <w:p>
            <w:pPr>
              <w:pStyle w:val="TableParagraph"/>
              <w:spacing w:before="129"/>
              <w:ind w:left="56"/>
              <w:rPr>
                <w:sz w:val="24"/>
              </w:rPr>
            </w:pPr>
            <w:r>
              <w:rPr>
                <w:color w:val="313633"/>
                <w:w w:val="105"/>
                <w:sz w:val="24"/>
              </w:rPr>
              <w:t>0</w:t>
            </w:r>
          </w:p>
        </w:tc>
        <w:tc>
          <w:tcPr>
            <w:tcW w:w="1006" w:type="dxa"/>
            <w:tcBorders>
              <w:top w:val="nil"/>
              <w:left w:val="single" w:sz="2" w:space="0" w:color="000000"/>
              <w:bottom w:val="single" w:sz="2" w:space="0" w:color="000000"/>
              <w:right w:val="single" w:sz="2" w:space="0" w:color="000000"/>
            </w:tcBorders>
          </w:tcPr>
          <w:p>
            <w:pPr>
              <w:pStyle w:val="TableParagraph"/>
              <w:spacing w:before="129"/>
              <w:ind w:left="53"/>
              <w:rPr>
                <w:sz w:val="24"/>
              </w:rPr>
            </w:pPr>
            <w:r>
              <w:rPr>
                <w:color w:val="313633"/>
                <w:w w:val="101"/>
                <w:sz w:val="24"/>
              </w:rPr>
              <w:t>0</w:t>
            </w:r>
          </w:p>
        </w:tc>
        <w:tc>
          <w:tcPr>
            <w:tcW w:w="982" w:type="dxa"/>
            <w:tcBorders>
              <w:top w:val="nil"/>
              <w:left w:val="single" w:sz="2" w:space="0" w:color="000000"/>
              <w:bottom w:val="single" w:sz="2" w:space="0" w:color="000000"/>
              <w:right w:val="single" w:sz="2" w:space="0" w:color="000000"/>
            </w:tcBorders>
          </w:tcPr>
          <w:p>
            <w:pPr>
              <w:pStyle w:val="TableParagraph"/>
              <w:spacing w:before="129"/>
              <w:ind w:left="51"/>
              <w:rPr>
                <w:sz w:val="24"/>
              </w:rPr>
            </w:pPr>
            <w:r>
              <w:rPr>
                <w:color w:val="313633"/>
                <w:w w:val="105"/>
                <w:sz w:val="24"/>
              </w:rPr>
              <w:t>0</w:t>
            </w:r>
          </w:p>
        </w:tc>
        <w:tc>
          <w:tcPr>
            <w:tcW w:w="1097" w:type="dxa"/>
            <w:tcBorders>
              <w:top w:val="nil"/>
              <w:left w:val="single" w:sz="2" w:space="0" w:color="000000"/>
              <w:bottom w:val="single" w:sz="2" w:space="0" w:color="000000"/>
              <w:right w:val="single" w:sz="2" w:space="0" w:color="000000"/>
            </w:tcBorders>
          </w:tcPr>
          <w:p>
            <w:pPr>
              <w:pStyle w:val="TableParagraph"/>
              <w:spacing w:before="124"/>
              <w:ind w:left="78"/>
              <w:rPr>
                <w:sz w:val="24"/>
              </w:rPr>
            </w:pPr>
            <w:r>
              <w:rPr>
                <w:color w:val="313633"/>
                <w:w w:val="105"/>
                <w:sz w:val="24"/>
              </w:rPr>
              <w:t>0</w:t>
            </w:r>
          </w:p>
        </w:tc>
      </w:tr>
    </w:tbl>
    <w:p>
      <w:pPr>
        <w:pStyle w:val="BodyText"/>
        <w:rPr>
          <w:sz w:val="26"/>
        </w:rPr>
      </w:pPr>
    </w:p>
    <w:p>
      <w:pPr>
        <w:pStyle w:val="BodyText"/>
        <w:spacing w:before="10"/>
        <w:rPr>
          <w:sz w:val="22"/>
        </w:rPr>
      </w:pPr>
    </w:p>
    <w:p>
      <w:pPr>
        <w:spacing w:before="1"/>
        <w:ind w:left="0" w:right="124" w:firstLine="0"/>
        <w:jc w:val="center"/>
        <w:rPr>
          <w:sz w:val="22"/>
        </w:rPr>
      </w:pPr>
      <w:r>
        <w:rPr>
          <w:color w:val="313633"/>
          <w:w w:val="108"/>
          <w:sz w:val="22"/>
        </w:rPr>
        <w:t>5</w:t>
      </w:r>
    </w:p>
    <w:p>
      <w:pPr>
        <w:spacing w:after="0"/>
        <w:jc w:val="center"/>
        <w:rPr>
          <w:sz w:val="22"/>
        </w:rPr>
        <w:sectPr>
          <w:type w:val="continuous"/>
          <w:pgSz w:w="12240" w:h="15840"/>
          <w:pgMar w:top="280" w:bottom="280" w:left="0" w:right="0"/>
        </w:sectPr>
      </w:pPr>
    </w:p>
    <w:tbl>
      <w:tblPr>
        <w:tblW w:w="0" w:type="auto"/>
        <w:jc w:val="left"/>
        <w:tblInd w:w="1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30"/>
        <w:gridCol w:w="1063"/>
        <w:gridCol w:w="900"/>
        <w:gridCol w:w="890"/>
        <w:gridCol w:w="1092"/>
        <w:gridCol w:w="1030"/>
        <w:gridCol w:w="1011"/>
        <w:gridCol w:w="982"/>
        <w:gridCol w:w="1078"/>
      </w:tblGrid>
      <w:tr>
        <w:trPr>
          <w:trHeight w:val="710" w:hRule="atLeast"/>
        </w:trPr>
        <w:tc>
          <w:tcPr>
            <w:tcW w:w="1630" w:type="dxa"/>
          </w:tcPr>
          <w:p>
            <w:pPr>
              <w:pStyle w:val="TableParagraph"/>
              <w:spacing w:before="1"/>
              <w:jc w:val="left"/>
              <w:rPr>
                <w:sz w:val="22"/>
              </w:rPr>
            </w:pPr>
          </w:p>
          <w:p>
            <w:pPr>
              <w:pStyle w:val="TableParagraph"/>
              <w:spacing w:before="0"/>
              <w:ind w:left="407" w:right="396"/>
              <w:rPr>
                <w:b/>
                <w:sz w:val="21"/>
              </w:rPr>
            </w:pPr>
            <w:r>
              <w:rPr>
                <w:b/>
                <w:color w:val="4F5B64"/>
                <w:w w:val="105"/>
                <w:sz w:val="21"/>
              </w:rPr>
              <w:t>ZONE</w:t>
            </w:r>
          </w:p>
        </w:tc>
        <w:tc>
          <w:tcPr>
            <w:tcW w:w="1063" w:type="dxa"/>
          </w:tcPr>
          <w:p>
            <w:pPr>
              <w:pStyle w:val="TableParagraph"/>
              <w:spacing w:line="254" w:lineRule="auto" w:before="148"/>
              <w:ind w:left="235" w:hanging="116"/>
              <w:jc w:val="left"/>
              <w:rPr>
                <w:b/>
                <w:sz w:val="19"/>
              </w:rPr>
            </w:pPr>
            <w:r>
              <w:rPr>
                <w:b/>
                <w:color w:val="4F5B64"/>
                <w:sz w:val="19"/>
              </w:rPr>
              <w:t>Beverley </w:t>
            </w:r>
            <w:r>
              <w:rPr>
                <w:b/>
                <w:color w:val="4F5B64"/>
                <w:w w:val="105"/>
                <w:sz w:val="19"/>
              </w:rPr>
              <w:t>Manor</w:t>
            </w:r>
          </w:p>
        </w:tc>
        <w:tc>
          <w:tcPr>
            <w:tcW w:w="900" w:type="dxa"/>
          </w:tcPr>
          <w:p>
            <w:pPr>
              <w:pStyle w:val="TableParagraph"/>
              <w:spacing w:line="254" w:lineRule="auto" w:before="148"/>
              <w:ind w:left="201" w:right="94" w:hanging="67"/>
              <w:jc w:val="left"/>
              <w:rPr>
                <w:b/>
                <w:sz w:val="19"/>
              </w:rPr>
            </w:pPr>
            <w:r>
              <w:rPr>
                <w:b/>
                <w:color w:val="4F5B64"/>
                <w:w w:val="105"/>
                <w:sz w:val="19"/>
              </w:rPr>
              <w:t>Middle River</w:t>
            </w:r>
          </w:p>
        </w:tc>
        <w:tc>
          <w:tcPr>
            <w:tcW w:w="890" w:type="dxa"/>
          </w:tcPr>
          <w:p>
            <w:pPr>
              <w:pStyle w:val="TableParagraph"/>
              <w:spacing w:line="254" w:lineRule="auto" w:before="148"/>
              <w:ind w:left="205" w:right="145" w:hanging="20"/>
              <w:jc w:val="left"/>
              <w:rPr>
                <w:b/>
                <w:sz w:val="19"/>
              </w:rPr>
            </w:pPr>
            <w:r>
              <w:rPr>
                <w:b/>
                <w:color w:val="4F5B64"/>
                <w:sz w:val="19"/>
              </w:rPr>
              <w:t>North </w:t>
            </w:r>
            <w:r>
              <w:rPr>
                <w:b/>
                <w:color w:val="4F5B64"/>
                <w:w w:val="105"/>
                <w:sz w:val="19"/>
              </w:rPr>
              <w:t>River</w:t>
            </w:r>
          </w:p>
        </w:tc>
        <w:tc>
          <w:tcPr>
            <w:tcW w:w="1092" w:type="dxa"/>
          </w:tcPr>
          <w:p>
            <w:pPr>
              <w:pStyle w:val="TableParagraph"/>
              <w:spacing w:before="10"/>
              <w:jc w:val="left"/>
              <w:rPr>
                <w:sz w:val="22"/>
              </w:rPr>
            </w:pPr>
          </w:p>
          <w:p>
            <w:pPr>
              <w:pStyle w:val="TableParagraph"/>
              <w:spacing w:before="0"/>
              <w:ind w:left="107" w:right="82"/>
              <w:rPr>
                <w:b/>
                <w:sz w:val="19"/>
              </w:rPr>
            </w:pPr>
            <w:r>
              <w:rPr>
                <w:b/>
                <w:color w:val="4F5B64"/>
                <w:w w:val="105"/>
                <w:sz w:val="19"/>
              </w:rPr>
              <w:t>Pastures</w:t>
            </w:r>
          </w:p>
        </w:tc>
        <w:tc>
          <w:tcPr>
            <w:tcW w:w="1030" w:type="dxa"/>
          </w:tcPr>
          <w:p>
            <w:pPr>
              <w:pStyle w:val="TableParagraph"/>
              <w:spacing w:before="10"/>
              <w:jc w:val="left"/>
              <w:rPr>
                <w:sz w:val="22"/>
              </w:rPr>
            </w:pPr>
          </w:p>
          <w:p>
            <w:pPr>
              <w:pStyle w:val="TableParagraph"/>
              <w:spacing w:before="0"/>
              <w:ind w:left="112" w:right="88"/>
              <w:rPr>
                <w:b/>
                <w:sz w:val="19"/>
              </w:rPr>
            </w:pPr>
            <w:r>
              <w:rPr>
                <w:b/>
                <w:color w:val="4F5B64"/>
                <w:w w:val="105"/>
                <w:sz w:val="19"/>
              </w:rPr>
              <w:t>R'heads</w:t>
            </w:r>
          </w:p>
        </w:tc>
        <w:tc>
          <w:tcPr>
            <w:tcW w:w="1011" w:type="dxa"/>
          </w:tcPr>
          <w:p>
            <w:pPr>
              <w:pStyle w:val="TableParagraph"/>
              <w:spacing w:line="259" w:lineRule="auto" w:before="148"/>
              <w:ind w:left="265" w:hanging="32"/>
              <w:jc w:val="left"/>
              <w:rPr>
                <w:b/>
                <w:sz w:val="19"/>
              </w:rPr>
            </w:pPr>
            <w:r>
              <w:rPr>
                <w:b/>
                <w:color w:val="4F5B64"/>
                <w:sz w:val="19"/>
              </w:rPr>
              <w:t>South </w:t>
            </w:r>
            <w:r>
              <w:rPr>
                <w:b/>
                <w:color w:val="4F5B64"/>
                <w:w w:val="105"/>
                <w:sz w:val="19"/>
              </w:rPr>
              <w:t>River</w:t>
            </w:r>
          </w:p>
        </w:tc>
        <w:tc>
          <w:tcPr>
            <w:tcW w:w="982" w:type="dxa"/>
          </w:tcPr>
          <w:p>
            <w:pPr>
              <w:pStyle w:val="TableParagraph"/>
              <w:spacing w:before="10"/>
              <w:jc w:val="left"/>
              <w:rPr>
                <w:sz w:val="22"/>
              </w:rPr>
            </w:pPr>
          </w:p>
          <w:p>
            <w:pPr>
              <w:pStyle w:val="TableParagraph"/>
              <w:spacing w:before="0"/>
              <w:ind w:left="144" w:right="117"/>
              <w:rPr>
                <w:b/>
                <w:sz w:val="19"/>
              </w:rPr>
            </w:pPr>
            <w:r>
              <w:rPr>
                <w:b/>
                <w:color w:val="4F5B64"/>
                <w:w w:val="105"/>
                <w:sz w:val="19"/>
              </w:rPr>
              <w:t>Wayne</w:t>
            </w:r>
          </w:p>
        </w:tc>
        <w:tc>
          <w:tcPr>
            <w:tcW w:w="1078" w:type="dxa"/>
          </w:tcPr>
          <w:p>
            <w:pPr>
              <w:pStyle w:val="TableParagraph"/>
              <w:spacing w:before="6"/>
              <w:jc w:val="left"/>
              <w:rPr>
                <w:sz w:val="20"/>
              </w:rPr>
            </w:pPr>
          </w:p>
          <w:p>
            <w:pPr>
              <w:pStyle w:val="TableParagraph"/>
              <w:spacing w:before="0"/>
              <w:ind w:left="152" w:right="134"/>
              <w:rPr>
                <w:rFonts w:ascii="Times New Roman"/>
                <w:b/>
                <w:sz w:val="22"/>
              </w:rPr>
            </w:pPr>
            <w:r>
              <w:rPr>
                <w:rFonts w:ascii="Times New Roman"/>
                <w:b/>
                <w:color w:val="4F5B64"/>
                <w:w w:val="95"/>
                <w:sz w:val="22"/>
              </w:rPr>
              <w:t>TOTAL</w:t>
            </w:r>
          </w:p>
        </w:tc>
      </w:tr>
      <w:tr>
        <w:trPr>
          <w:trHeight w:val="508" w:hRule="atLeast"/>
        </w:trPr>
        <w:tc>
          <w:tcPr>
            <w:tcW w:w="1630" w:type="dxa"/>
          </w:tcPr>
          <w:p>
            <w:pPr>
              <w:pStyle w:val="TableParagraph"/>
              <w:spacing w:line="250" w:lineRule="atLeast" w:before="20"/>
              <w:ind w:left="281" w:right="125" w:hanging="14"/>
              <w:jc w:val="left"/>
              <w:rPr>
                <w:sz w:val="21"/>
              </w:rPr>
            </w:pPr>
            <w:r>
              <w:rPr>
                <w:color w:val="4F5B64"/>
                <w:sz w:val="21"/>
              </w:rPr>
              <w:t>Multi-family Residential</w:t>
            </w:r>
          </w:p>
        </w:tc>
        <w:tc>
          <w:tcPr>
            <w:tcW w:w="1063" w:type="dxa"/>
          </w:tcPr>
          <w:p>
            <w:pPr>
              <w:pStyle w:val="TableParagraph"/>
              <w:spacing w:before="136"/>
              <w:ind w:left="471"/>
              <w:jc w:val="left"/>
              <w:rPr>
                <w:rFonts w:ascii="Times New Roman"/>
                <w:sz w:val="24"/>
              </w:rPr>
            </w:pPr>
            <w:r>
              <w:rPr>
                <w:rFonts w:ascii="Times New Roman"/>
                <w:color w:val="4F5B64"/>
                <w:w w:val="110"/>
                <w:sz w:val="24"/>
              </w:rPr>
              <w:t>0</w:t>
            </w:r>
          </w:p>
        </w:tc>
        <w:tc>
          <w:tcPr>
            <w:tcW w:w="900" w:type="dxa"/>
          </w:tcPr>
          <w:p>
            <w:pPr>
              <w:pStyle w:val="TableParagraph"/>
              <w:spacing w:before="131"/>
              <w:ind w:left="30"/>
              <w:rPr>
                <w:rFonts w:ascii="Times New Roman"/>
                <w:sz w:val="24"/>
              </w:rPr>
            </w:pPr>
            <w:r>
              <w:rPr>
                <w:rFonts w:ascii="Times New Roman"/>
                <w:color w:val="4F5B64"/>
                <w:w w:val="110"/>
                <w:sz w:val="24"/>
              </w:rPr>
              <w:t>0</w:t>
            </w:r>
          </w:p>
        </w:tc>
        <w:tc>
          <w:tcPr>
            <w:tcW w:w="890" w:type="dxa"/>
          </w:tcPr>
          <w:p>
            <w:pPr>
              <w:pStyle w:val="TableParagraph"/>
              <w:spacing w:before="131"/>
              <w:ind w:right="347"/>
              <w:jc w:val="right"/>
              <w:rPr>
                <w:rFonts w:ascii="Times New Roman"/>
                <w:sz w:val="24"/>
              </w:rPr>
            </w:pPr>
            <w:r>
              <w:rPr>
                <w:rFonts w:ascii="Times New Roman"/>
                <w:color w:val="4F5B64"/>
                <w:w w:val="110"/>
                <w:sz w:val="24"/>
              </w:rPr>
              <w:t>0</w:t>
            </w:r>
          </w:p>
        </w:tc>
        <w:tc>
          <w:tcPr>
            <w:tcW w:w="1092" w:type="dxa"/>
          </w:tcPr>
          <w:p>
            <w:pPr>
              <w:pStyle w:val="TableParagraph"/>
              <w:spacing w:before="131"/>
              <w:ind w:left="46"/>
              <w:rPr>
                <w:rFonts w:ascii="Times New Roman"/>
                <w:sz w:val="24"/>
              </w:rPr>
            </w:pPr>
            <w:r>
              <w:rPr>
                <w:rFonts w:ascii="Times New Roman"/>
                <w:color w:val="4F5B64"/>
                <w:w w:val="110"/>
                <w:sz w:val="24"/>
              </w:rPr>
              <w:t>0</w:t>
            </w:r>
          </w:p>
        </w:tc>
        <w:tc>
          <w:tcPr>
            <w:tcW w:w="1030" w:type="dxa"/>
          </w:tcPr>
          <w:p>
            <w:pPr>
              <w:pStyle w:val="TableParagraph"/>
              <w:spacing w:before="131"/>
              <w:ind w:left="30"/>
              <w:rPr>
                <w:rFonts w:ascii="Times New Roman"/>
                <w:sz w:val="24"/>
              </w:rPr>
            </w:pPr>
            <w:r>
              <w:rPr>
                <w:rFonts w:ascii="Times New Roman"/>
                <w:color w:val="4F5B64"/>
                <w:w w:val="110"/>
                <w:sz w:val="24"/>
              </w:rPr>
              <w:t>0</w:t>
            </w:r>
          </w:p>
        </w:tc>
        <w:tc>
          <w:tcPr>
            <w:tcW w:w="1011" w:type="dxa"/>
          </w:tcPr>
          <w:p>
            <w:pPr>
              <w:pStyle w:val="TableParagraph"/>
              <w:spacing w:before="136"/>
              <w:ind w:left="37"/>
              <w:rPr>
                <w:rFonts w:ascii="Times New Roman"/>
                <w:sz w:val="24"/>
              </w:rPr>
            </w:pPr>
            <w:r>
              <w:rPr>
                <w:rFonts w:ascii="Times New Roman"/>
                <w:color w:val="4F5B64"/>
                <w:w w:val="110"/>
                <w:sz w:val="24"/>
              </w:rPr>
              <w:t>0</w:t>
            </w:r>
          </w:p>
        </w:tc>
        <w:tc>
          <w:tcPr>
            <w:tcW w:w="982" w:type="dxa"/>
          </w:tcPr>
          <w:p>
            <w:pPr>
              <w:pStyle w:val="TableParagraph"/>
              <w:spacing w:before="131"/>
              <w:ind w:left="34"/>
              <w:rPr>
                <w:rFonts w:ascii="Times New Roman"/>
                <w:sz w:val="24"/>
              </w:rPr>
            </w:pPr>
            <w:r>
              <w:rPr>
                <w:rFonts w:ascii="Times New Roman"/>
                <w:color w:val="4F5B64"/>
                <w:w w:val="110"/>
                <w:sz w:val="24"/>
              </w:rPr>
              <w:t>0</w:t>
            </w:r>
          </w:p>
        </w:tc>
        <w:tc>
          <w:tcPr>
            <w:tcW w:w="1078" w:type="dxa"/>
          </w:tcPr>
          <w:p>
            <w:pPr>
              <w:pStyle w:val="TableParagraph"/>
              <w:spacing w:before="131"/>
              <w:ind w:left="32"/>
              <w:rPr>
                <w:rFonts w:ascii="Times New Roman"/>
                <w:sz w:val="24"/>
              </w:rPr>
            </w:pPr>
            <w:r>
              <w:rPr>
                <w:rFonts w:ascii="Times New Roman"/>
                <w:color w:val="4F5B64"/>
                <w:w w:val="110"/>
                <w:sz w:val="24"/>
              </w:rPr>
              <w:t>0</w:t>
            </w:r>
          </w:p>
        </w:tc>
      </w:tr>
      <w:tr>
        <w:trPr>
          <w:trHeight w:val="510" w:hRule="atLeast"/>
        </w:trPr>
        <w:tc>
          <w:tcPr>
            <w:tcW w:w="1630" w:type="dxa"/>
          </w:tcPr>
          <w:p>
            <w:pPr>
              <w:pStyle w:val="TableParagraph"/>
              <w:spacing w:line="250" w:lineRule="atLeast" w:before="13"/>
              <w:ind w:left="383" w:right="354" w:firstLine="116"/>
              <w:jc w:val="left"/>
              <w:rPr>
                <w:sz w:val="21"/>
              </w:rPr>
            </w:pPr>
            <w:r>
              <w:rPr>
                <w:color w:val="4F5B64"/>
                <w:sz w:val="21"/>
              </w:rPr>
              <w:t>Airport Business</w:t>
            </w:r>
          </w:p>
        </w:tc>
        <w:tc>
          <w:tcPr>
            <w:tcW w:w="1063" w:type="dxa"/>
          </w:tcPr>
          <w:p>
            <w:pPr>
              <w:pStyle w:val="TableParagraph"/>
              <w:spacing w:before="124"/>
              <w:ind w:left="471"/>
              <w:jc w:val="left"/>
              <w:rPr>
                <w:rFonts w:ascii="Times New Roman"/>
                <w:sz w:val="24"/>
              </w:rPr>
            </w:pPr>
            <w:r>
              <w:rPr>
                <w:rFonts w:ascii="Times New Roman"/>
                <w:color w:val="4F5B64"/>
                <w:w w:val="110"/>
                <w:sz w:val="24"/>
              </w:rPr>
              <w:t>0</w:t>
            </w:r>
          </w:p>
        </w:tc>
        <w:tc>
          <w:tcPr>
            <w:tcW w:w="900" w:type="dxa"/>
          </w:tcPr>
          <w:p>
            <w:pPr>
              <w:pStyle w:val="TableParagraph"/>
              <w:spacing w:before="124"/>
              <w:ind w:left="30"/>
              <w:rPr>
                <w:rFonts w:ascii="Times New Roman"/>
                <w:sz w:val="24"/>
              </w:rPr>
            </w:pPr>
            <w:r>
              <w:rPr>
                <w:rFonts w:ascii="Times New Roman"/>
                <w:color w:val="4F5B64"/>
                <w:w w:val="110"/>
                <w:sz w:val="24"/>
              </w:rPr>
              <w:t>0</w:t>
            </w:r>
          </w:p>
        </w:tc>
        <w:tc>
          <w:tcPr>
            <w:tcW w:w="890" w:type="dxa"/>
          </w:tcPr>
          <w:p>
            <w:pPr>
              <w:pStyle w:val="TableParagraph"/>
              <w:spacing w:before="119"/>
              <w:ind w:right="347"/>
              <w:jc w:val="right"/>
              <w:rPr>
                <w:rFonts w:ascii="Times New Roman"/>
                <w:sz w:val="24"/>
              </w:rPr>
            </w:pPr>
            <w:r>
              <w:rPr>
                <w:rFonts w:ascii="Times New Roman"/>
                <w:color w:val="4F5B64"/>
                <w:w w:val="110"/>
                <w:sz w:val="24"/>
              </w:rPr>
              <w:t>0</w:t>
            </w:r>
          </w:p>
        </w:tc>
        <w:tc>
          <w:tcPr>
            <w:tcW w:w="1092" w:type="dxa"/>
          </w:tcPr>
          <w:p>
            <w:pPr>
              <w:pStyle w:val="TableParagraph"/>
              <w:spacing w:before="124"/>
              <w:ind w:left="46"/>
              <w:rPr>
                <w:rFonts w:ascii="Times New Roman"/>
                <w:sz w:val="24"/>
              </w:rPr>
            </w:pPr>
            <w:r>
              <w:rPr>
                <w:rFonts w:ascii="Times New Roman"/>
                <w:color w:val="4F5B64"/>
                <w:w w:val="110"/>
                <w:sz w:val="24"/>
              </w:rPr>
              <w:t>0</w:t>
            </w:r>
          </w:p>
        </w:tc>
        <w:tc>
          <w:tcPr>
            <w:tcW w:w="1030" w:type="dxa"/>
          </w:tcPr>
          <w:p>
            <w:pPr>
              <w:pStyle w:val="TableParagraph"/>
              <w:spacing w:before="119"/>
              <w:ind w:left="30"/>
              <w:rPr>
                <w:rFonts w:ascii="Times New Roman"/>
                <w:sz w:val="24"/>
              </w:rPr>
            </w:pPr>
            <w:r>
              <w:rPr>
                <w:rFonts w:ascii="Times New Roman"/>
                <w:color w:val="4F5B64"/>
                <w:w w:val="110"/>
                <w:sz w:val="24"/>
              </w:rPr>
              <w:t>0</w:t>
            </w:r>
          </w:p>
        </w:tc>
        <w:tc>
          <w:tcPr>
            <w:tcW w:w="1011" w:type="dxa"/>
          </w:tcPr>
          <w:p>
            <w:pPr>
              <w:pStyle w:val="TableParagraph"/>
              <w:spacing w:before="124"/>
              <w:ind w:left="37"/>
              <w:rPr>
                <w:rFonts w:ascii="Times New Roman"/>
                <w:sz w:val="24"/>
              </w:rPr>
            </w:pPr>
            <w:r>
              <w:rPr>
                <w:rFonts w:ascii="Times New Roman"/>
                <w:color w:val="4F5B64"/>
                <w:w w:val="110"/>
                <w:sz w:val="24"/>
              </w:rPr>
              <w:t>0</w:t>
            </w:r>
          </w:p>
        </w:tc>
        <w:tc>
          <w:tcPr>
            <w:tcW w:w="982" w:type="dxa"/>
          </w:tcPr>
          <w:p>
            <w:pPr>
              <w:pStyle w:val="TableParagraph"/>
              <w:spacing w:before="124"/>
              <w:ind w:left="34"/>
              <w:rPr>
                <w:rFonts w:ascii="Times New Roman"/>
                <w:sz w:val="24"/>
              </w:rPr>
            </w:pPr>
            <w:r>
              <w:rPr>
                <w:rFonts w:ascii="Times New Roman"/>
                <w:color w:val="4F5B64"/>
                <w:w w:val="110"/>
                <w:sz w:val="24"/>
              </w:rPr>
              <w:t>0</w:t>
            </w:r>
          </w:p>
        </w:tc>
        <w:tc>
          <w:tcPr>
            <w:tcW w:w="1078" w:type="dxa"/>
          </w:tcPr>
          <w:p>
            <w:pPr>
              <w:pStyle w:val="TableParagraph"/>
              <w:spacing w:before="119"/>
              <w:ind w:left="32"/>
              <w:rPr>
                <w:rFonts w:ascii="Times New Roman"/>
                <w:sz w:val="24"/>
              </w:rPr>
            </w:pPr>
            <w:r>
              <w:rPr>
                <w:rFonts w:ascii="Times New Roman"/>
                <w:color w:val="4F5B64"/>
                <w:w w:val="110"/>
                <w:sz w:val="24"/>
              </w:rPr>
              <w:t>0</w:t>
            </w:r>
          </w:p>
        </w:tc>
      </w:tr>
      <w:tr>
        <w:trPr>
          <w:trHeight w:val="516" w:hRule="atLeast"/>
        </w:trPr>
        <w:tc>
          <w:tcPr>
            <w:tcW w:w="1630" w:type="dxa"/>
          </w:tcPr>
          <w:p>
            <w:pPr>
              <w:pStyle w:val="TableParagraph"/>
              <w:spacing w:line="250" w:lineRule="atLeast" w:before="18"/>
              <w:ind w:left="383" w:right="354" w:firstLine="81"/>
              <w:jc w:val="left"/>
              <w:rPr>
                <w:sz w:val="21"/>
              </w:rPr>
            </w:pPr>
            <w:r>
              <w:rPr>
                <w:color w:val="4F5B64"/>
                <w:sz w:val="21"/>
              </w:rPr>
              <w:t>Limited Business</w:t>
            </w:r>
          </w:p>
        </w:tc>
        <w:tc>
          <w:tcPr>
            <w:tcW w:w="1063" w:type="dxa"/>
          </w:tcPr>
          <w:p>
            <w:pPr>
              <w:pStyle w:val="TableParagraph"/>
              <w:spacing w:before="134"/>
              <w:ind w:left="471"/>
              <w:jc w:val="left"/>
              <w:rPr>
                <w:rFonts w:ascii="Times New Roman"/>
                <w:sz w:val="24"/>
              </w:rPr>
            </w:pPr>
            <w:r>
              <w:rPr>
                <w:rFonts w:ascii="Times New Roman"/>
                <w:color w:val="4F5B64"/>
                <w:w w:val="103"/>
                <w:sz w:val="24"/>
              </w:rPr>
              <w:t>0</w:t>
            </w:r>
          </w:p>
        </w:tc>
        <w:tc>
          <w:tcPr>
            <w:tcW w:w="900" w:type="dxa"/>
          </w:tcPr>
          <w:p>
            <w:pPr>
              <w:pStyle w:val="TableParagraph"/>
              <w:spacing w:before="129"/>
              <w:ind w:left="22"/>
              <w:rPr>
                <w:rFonts w:ascii="Times New Roman"/>
                <w:sz w:val="24"/>
              </w:rPr>
            </w:pPr>
            <w:r>
              <w:rPr>
                <w:rFonts w:ascii="Times New Roman"/>
                <w:color w:val="4F5B64"/>
                <w:w w:val="103"/>
                <w:sz w:val="24"/>
              </w:rPr>
              <w:t>0</w:t>
            </w:r>
          </w:p>
        </w:tc>
        <w:tc>
          <w:tcPr>
            <w:tcW w:w="890" w:type="dxa"/>
          </w:tcPr>
          <w:p>
            <w:pPr>
              <w:pStyle w:val="TableParagraph"/>
              <w:spacing w:before="129"/>
              <w:ind w:right="357"/>
              <w:jc w:val="right"/>
              <w:rPr>
                <w:rFonts w:ascii="Times New Roman"/>
                <w:sz w:val="24"/>
              </w:rPr>
            </w:pPr>
            <w:r>
              <w:rPr>
                <w:rFonts w:ascii="Times New Roman"/>
                <w:color w:val="4F5B64"/>
                <w:w w:val="103"/>
                <w:sz w:val="24"/>
              </w:rPr>
              <w:t>0</w:t>
            </w:r>
          </w:p>
        </w:tc>
        <w:tc>
          <w:tcPr>
            <w:tcW w:w="1092" w:type="dxa"/>
          </w:tcPr>
          <w:p>
            <w:pPr>
              <w:pStyle w:val="TableParagraph"/>
              <w:spacing w:before="129"/>
              <w:ind w:left="38"/>
              <w:rPr>
                <w:rFonts w:ascii="Times New Roman"/>
                <w:sz w:val="24"/>
              </w:rPr>
            </w:pPr>
            <w:r>
              <w:rPr>
                <w:rFonts w:ascii="Times New Roman"/>
                <w:color w:val="4F5B64"/>
                <w:w w:val="103"/>
                <w:sz w:val="24"/>
              </w:rPr>
              <w:t>0</w:t>
            </w:r>
          </w:p>
        </w:tc>
        <w:tc>
          <w:tcPr>
            <w:tcW w:w="1030" w:type="dxa"/>
          </w:tcPr>
          <w:p>
            <w:pPr>
              <w:pStyle w:val="TableParagraph"/>
              <w:spacing w:before="129"/>
              <w:ind w:left="30"/>
              <w:rPr>
                <w:rFonts w:ascii="Times New Roman"/>
                <w:sz w:val="24"/>
              </w:rPr>
            </w:pPr>
            <w:r>
              <w:rPr>
                <w:rFonts w:ascii="Times New Roman"/>
                <w:color w:val="4F5B64"/>
                <w:w w:val="110"/>
                <w:sz w:val="24"/>
              </w:rPr>
              <w:t>0</w:t>
            </w:r>
          </w:p>
        </w:tc>
        <w:tc>
          <w:tcPr>
            <w:tcW w:w="1011" w:type="dxa"/>
          </w:tcPr>
          <w:p>
            <w:pPr>
              <w:pStyle w:val="TableParagraph"/>
              <w:spacing w:before="129"/>
              <w:ind w:left="37"/>
              <w:rPr>
                <w:rFonts w:ascii="Times New Roman"/>
                <w:sz w:val="24"/>
              </w:rPr>
            </w:pPr>
            <w:r>
              <w:rPr>
                <w:rFonts w:ascii="Times New Roman"/>
                <w:color w:val="4F5B64"/>
                <w:w w:val="110"/>
                <w:sz w:val="24"/>
              </w:rPr>
              <w:t>0</w:t>
            </w:r>
          </w:p>
        </w:tc>
        <w:tc>
          <w:tcPr>
            <w:tcW w:w="982" w:type="dxa"/>
          </w:tcPr>
          <w:p>
            <w:pPr>
              <w:pStyle w:val="TableParagraph"/>
              <w:spacing w:before="129"/>
              <w:ind w:left="25"/>
              <w:rPr>
                <w:rFonts w:ascii="Times New Roman"/>
                <w:sz w:val="24"/>
              </w:rPr>
            </w:pPr>
            <w:r>
              <w:rPr>
                <w:rFonts w:ascii="Times New Roman"/>
                <w:color w:val="4F5B64"/>
                <w:w w:val="110"/>
                <w:sz w:val="24"/>
              </w:rPr>
              <w:t>0</w:t>
            </w:r>
          </w:p>
        </w:tc>
        <w:tc>
          <w:tcPr>
            <w:tcW w:w="1078" w:type="dxa"/>
          </w:tcPr>
          <w:p>
            <w:pPr>
              <w:pStyle w:val="TableParagraph"/>
              <w:spacing w:before="129"/>
              <w:ind w:left="32"/>
              <w:rPr>
                <w:rFonts w:ascii="Times New Roman"/>
                <w:sz w:val="24"/>
              </w:rPr>
            </w:pPr>
            <w:r>
              <w:rPr>
                <w:rFonts w:ascii="Times New Roman"/>
                <w:color w:val="4F5B64"/>
                <w:w w:val="110"/>
                <w:sz w:val="24"/>
              </w:rPr>
              <w:t>0</w:t>
            </w:r>
          </w:p>
        </w:tc>
      </w:tr>
      <w:tr>
        <w:trPr>
          <w:trHeight w:val="516" w:hRule="atLeast"/>
        </w:trPr>
        <w:tc>
          <w:tcPr>
            <w:tcW w:w="1630" w:type="dxa"/>
          </w:tcPr>
          <w:p>
            <w:pPr>
              <w:pStyle w:val="TableParagraph"/>
              <w:spacing w:line="250" w:lineRule="atLeast" w:before="13"/>
              <w:ind w:left="378" w:right="359" w:firstLine="52"/>
              <w:jc w:val="left"/>
              <w:rPr>
                <w:sz w:val="21"/>
              </w:rPr>
            </w:pPr>
            <w:r>
              <w:rPr>
                <w:color w:val="4F5B64"/>
                <w:sz w:val="21"/>
              </w:rPr>
              <w:t>General Business</w:t>
            </w:r>
          </w:p>
        </w:tc>
        <w:tc>
          <w:tcPr>
            <w:tcW w:w="1063" w:type="dxa"/>
          </w:tcPr>
          <w:p>
            <w:pPr>
              <w:pStyle w:val="TableParagraph"/>
              <w:spacing w:before="129"/>
              <w:ind w:left="466"/>
              <w:jc w:val="left"/>
              <w:rPr>
                <w:rFonts w:ascii="Times New Roman"/>
                <w:sz w:val="24"/>
              </w:rPr>
            </w:pPr>
            <w:r>
              <w:rPr>
                <w:rFonts w:ascii="Times New Roman"/>
                <w:color w:val="4F5B64"/>
                <w:w w:val="110"/>
                <w:sz w:val="24"/>
              </w:rPr>
              <w:t>0</w:t>
            </w:r>
          </w:p>
        </w:tc>
        <w:tc>
          <w:tcPr>
            <w:tcW w:w="900" w:type="dxa"/>
          </w:tcPr>
          <w:p>
            <w:pPr>
              <w:pStyle w:val="TableParagraph"/>
              <w:spacing w:before="129"/>
              <w:ind w:left="20"/>
              <w:rPr>
                <w:rFonts w:ascii="Times New Roman"/>
                <w:sz w:val="24"/>
              </w:rPr>
            </w:pPr>
            <w:r>
              <w:rPr>
                <w:rFonts w:ascii="Times New Roman"/>
                <w:color w:val="4F5B64"/>
                <w:w w:val="110"/>
                <w:sz w:val="24"/>
              </w:rPr>
              <w:t>0</w:t>
            </w:r>
          </w:p>
        </w:tc>
        <w:tc>
          <w:tcPr>
            <w:tcW w:w="890" w:type="dxa"/>
          </w:tcPr>
          <w:p>
            <w:pPr>
              <w:pStyle w:val="TableParagraph"/>
              <w:spacing w:before="124"/>
              <w:ind w:right="352"/>
              <w:jc w:val="right"/>
              <w:rPr>
                <w:rFonts w:ascii="Times New Roman"/>
                <w:sz w:val="24"/>
              </w:rPr>
            </w:pPr>
            <w:r>
              <w:rPr>
                <w:rFonts w:ascii="Times New Roman"/>
                <w:color w:val="4F5B64"/>
                <w:w w:val="110"/>
                <w:sz w:val="24"/>
              </w:rPr>
              <w:t>0</w:t>
            </w:r>
          </w:p>
        </w:tc>
        <w:tc>
          <w:tcPr>
            <w:tcW w:w="1092" w:type="dxa"/>
          </w:tcPr>
          <w:p>
            <w:pPr>
              <w:pStyle w:val="TableParagraph"/>
              <w:spacing w:before="129"/>
              <w:ind w:left="37"/>
              <w:rPr>
                <w:rFonts w:ascii="Times New Roman"/>
                <w:sz w:val="24"/>
              </w:rPr>
            </w:pPr>
            <w:r>
              <w:rPr>
                <w:rFonts w:ascii="Times New Roman"/>
                <w:color w:val="4F5B64"/>
                <w:w w:val="110"/>
                <w:sz w:val="24"/>
              </w:rPr>
              <w:t>0</w:t>
            </w:r>
          </w:p>
        </w:tc>
        <w:tc>
          <w:tcPr>
            <w:tcW w:w="1030" w:type="dxa"/>
          </w:tcPr>
          <w:p>
            <w:pPr>
              <w:pStyle w:val="TableParagraph"/>
              <w:spacing w:before="129"/>
              <w:ind w:left="21"/>
              <w:rPr>
                <w:rFonts w:ascii="Times New Roman"/>
                <w:sz w:val="24"/>
              </w:rPr>
            </w:pPr>
            <w:r>
              <w:rPr>
                <w:rFonts w:ascii="Times New Roman"/>
                <w:color w:val="4F5B64"/>
                <w:w w:val="110"/>
                <w:sz w:val="24"/>
              </w:rPr>
              <w:t>0</w:t>
            </w:r>
          </w:p>
        </w:tc>
        <w:tc>
          <w:tcPr>
            <w:tcW w:w="1011" w:type="dxa"/>
          </w:tcPr>
          <w:p>
            <w:pPr>
              <w:pStyle w:val="TableParagraph"/>
              <w:spacing w:before="129"/>
              <w:ind w:left="28"/>
              <w:rPr>
                <w:rFonts w:ascii="Times New Roman"/>
                <w:sz w:val="24"/>
              </w:rPr>
            </w:pPr>
            <w:r>
              <w:rPr>
                <w:rFonts w:ascii="Times New Roman"/>
                <w:color w:val="4F5B64"/>
                <w:w w:val="110"/>
                <w:sz w:val="24"/>
              </w:rPr>
              <w:t>0</w:t>
            </w:r>
          </w:p>
        </w:tc>
        <w:tc>
          <w:tcPr>
            <w:tcW w:w="982" w:type="dxa"/>
          </w:tcPr>
          <w:p>
            <w:pPr>
              <w:pStyle w:val="TableParagraph"/>
              <w:spacing w:before="129"/>
              <w:ind w:left="15"/>
              <w:rPr>
                <w:rFonts w:ascii="Times New Roman"/>
                <w:sz w:val="24"/>
              </w:rPr>
            </w:pPr>
            <w:r>
              <w:rPr>
                <w:rFonts w:ascii="Times New Roman"/>
                <w:color w:val="4F5B64"/>
                <w:w w:val="110"/>
                <w:sz w:val="24"/>
              </w:rPr>
              <w:t>0</w:t>
            </w:r>
          </w:p>
        </w:tc>
        <w:tc>
          <w:tcPr>
            <w:tcW w:w="1078" w:type="dxa"/>
          </w:tcPr>
          <w:p>
            <w:pPr>
              <w:pStyle w:val="TableParagraph"/>
              <w:spacing w:before="129"/>
              <w:ind w:left="22"/>
              <w:rPr>
                <w:rFonts w:ascii="Times New Roman"/>
                <w:sz w:val="24"/>
              </w:rPr>
            </w:pPr>
            <w:r>
              <w:rPr>
                <w:rFonts w:ascii="Times New Roman"/>
                <w:color w:val="4F5B64"/>
                <w:w w:val="110"/>
                <w:sz w:val="24"/>
              </w:rPr>
              <w:t>0</w:t>
            </w:r>
          </w:p>
        </w:tc>
      </w:tr>
      <w:tr>
        <w:trPr>
          <w:trHeight w:val="518" w:hRule="atLeast"/>
        </w:trPr>
        <w:tc>
          <w:tcPr>
            <w:tcW w:w="1630" w:type="dxa"/>
          </w:tcPr>
          <w:p>
            <w:pPr>
              <w:pStyle w:val="TableParagraph"/>
              <w:spacing w:line="250" w:lineRule="atLeast" w:before="20"/>
              <w:ind w:left="287" w:right="276" w:firstLine="128"/>
              <w:jc w:val="left"/>
              <w:rPr>
                <w:sz w:val="21"/>
              </w:rPr>
            </w:pPr>
            <w:r>
              <w:rPr>
                <w:color w:val="4F5B64"/>
                <w:sz w:val="21"/>
              </w:rPr>
              <w:t>Planned Commerce</w:t>
            </w:r>
          </w:p>
        </w:tc>
        <w:tc>
          <w:tcPr>
            <w:tcW w:w="1063" w:type="dxa"/>
          </w:tcPr>
          <w:p>
            <w:pPr>
              <w:pStyle w:val="TableParagraph"/>
              <w:spacing w:before="136"/>
              <w:ind w:left="466"/>
              <w:jc w:val="left"/>
              <w:rPr>
                <w:rFonts w:ascii="Times New Roman"/>
                <w:sz w:val="24"/>
              </w:rPr>
            </w:pPr>
            <w:r>
              <w:rPr>
                <w:rFonts w:ascii="Times New Roman"/>
                <w:color w:val="4F5B64"/>
                <w:w w:val="110"/>
                <w:sz w:val="24"/>
              </w:rPr>
              <w:t>0</w:t>
            </w:r>
          </w:p>
        </w:tc>
        <w:tc>
          <w:tcPr>
            <w:tcW w:w="900" w:type="dxa"/>
          </w:tcPr>
          <w:p>
            <w:pPr>
              <w:pStyle w:val="TableParagraph"/>
              <w:spacing w:before="131"/>
              <w:ind w:left="20"/>
              <w:rPr>
                <w:rFonts w:ascii="Times New Roman"/>
                <w:sz w:val="24"/>
              </w:rPr>
            </w:pPr>
            <w:r>
              <w:rPr>
                <w:rFonts w:ascii="Times New Roman"/>
                <w:color w:val="4F5B64"/>
                <w:w w:val="110"/>
                <w:sz w:val="24"/>
              </w:rPr>
              <w:t>0</w:t>
            </w:r>
          </w:p>
        </w:tc>
        <w:tc>
          <w:tcPr>
            <w:tcW w:w="890" w:type="dxa"/>
          </w:tcPr>
          <w:p>
            <w:pPr>
              <w:pStyle w:val="TableParagraph"/>
              <w:spacing w:before="131"/>
              <w:ind w:right="352"/>
              <w:jc w:val="right"/>
              <w:rPr>
                <w:rFonts w:ascii="Times New Roman"/>
                <w:sz w:val="24"/>
              </w:rPr>
            </w:pPr>
            <w:r>
              <w:rPr>
                <w:rFonts w:ascii="Times New Roman"/>
                <w:color w:val="4F5B64"/>
                <w:w w:val="110"/>
                <w:sz w:val="24"/>
              </w:rPr>
              <w:t>0</w:t>
            </w:r>
          </w:p>
        </w:tc>
        <w:tc>
          <w:tcPr>
            <w:tcW w:w="1092" w:type="dxa"/>
          </w:tcPr>
          <w:p>
            <w:pPr>
              <w:pStyle w:val="TableParagraph"/>
              <w:spacing w:before="131"/>
              <w:ind w:left="37"/>
              <w:rPr>
                <w:rFonts w:ascii="Times New Roman"/>
                <w:sz w:val="24"/>
              </w:rPr>
            </w:pPr>
            <w:r>
              <w:rPr>
                <w:rFonts w:ascii="Times New Roman"/>
                <w:color w:val="4F5B64"/>
                <w:w w:val="110"/>
                <w:sz w:val="24"/>
              </w:rPr>
              <w:t>0</w:t>
            </w:r>
          </w:p>
        </w:tc>
        <w:tc>
          <w:tcPr>
            <w:tcW w:w="1030" w:type="dxa"/>
          </w:tcPr>
          <w:p>
            <w:pPr>
              <w:pStyle w:val="TableParagraph"/>
              <w:spacing w:before="131"/>
              <w:ind w:left="11"/>
              <w:rPr>
                <w:rFonts w:ascii="Times New Roman"/>
                <w:sz w:val="24"/>
              </w:rPr>
            </w:pPr>
            <w:r>
              <w:rPr>
                <w:rFonts w:ascii="Times New Roman"/>
                <w:color w:val="4F5B64"/>
                <w:w w:val="110"/>
                <w:sz w:val="24"/>
              </w:rPr>
              <w:t>0</w:t>
            </w:r>
          </w:p>
        </w:tc>
        <w:tc>
          <w:tcPr>
            <w:tcW w:w="1011" w:type="dxa"/>
          </w:tcPr>
          <w:p>
            <w:pPr>
              <w:pStyle w:val="TableParagraph"/>
              <w:spacing w:before="136"/>
              <w:ind w:left="18"/>
              <w:rPr>
                <w:rFonts w:ascii="Times New Roman"/>
                <w:sz w:val="24"/>
              </w:rPr>
            </w:pPr>
            <w:r>
              <w:rPr>
                <w:rFonts w:ascii="Times New Roman"/>
                <w:color w:val="4F5B64"/>
                <w:w w:val="110"/>
                <w:sz w:val="24"/>
              </w:rPr>
              <w:t>0</w:t>
            </w:r>
          </w:p>
        </w:tc>
        <w:tc>
          <w:tcPr>
            <w:tcW w:w="982" w:type="dxa"/>
          </w:tcPr>
          <w:p>
            <w:pPr>
              <w:pStyle w:val="TableParagraph"/>
              <w:spacing w:before="131"/>
              <w:ind w:left="15"/>
              <w:rPr>
                <w:rFonts w:ascii="Times New Roman"/>
                <w:sz w:val="24"/>
              </w:rPr>
            </w:pPr>
            <w:r>
              <w:rPr>
                <w:rFonts w:ascii="Times New Roman"/>
                <w:color w:val="4F5B64"/>
                <w:w w:val="110"/>
                <w:sz w:val="24"/>
              </w:rPr>
              <w:t>0</w:t>
            </w:r>
          </w:p>
        </w:tc>
        <w:tc>
          <w:tcPr>
            <w:tcW w:w="1078" w:type="dxa"/>
          </w:tcPr>
          <w:p>
            <w:pPr>
              <w:pStyle w:val="TableParagraph"/>
              <w:spacing w:before="131"/>
              <w:ind w:left="22"/>
              <w:rPr>
                <w:rFonts w:ascii="Times New Roman"/>
                <w:sz w:val="24"/>
              </w:rPr>
            </w:pPr>
            <w:r>
              <w:rPr>
                <w:rFonts w:ascii="Times New Roman"/>
                <w:color w:val="4F5B64"/>
                <w:w w:val="110"/>
                <w:sz w:val="24"/>
              </w:rPr>
              <w:t>0</w:t>
            </w:r>
          </w:p>
        </w:tc>
      </w:tr>
      <w:tr>
        <w:trPr>
          <w:trHeight w:val="496" w:hRule="atLeast"/>
        </w:trPr>
        <w:tc>
          <w:tcPr>
            <w:tcW w:w="1630" w:type="dxa"/>
          </w:tcPr>
          <w:p>
            <w:pPr>
              <w:pStyle w:val="TableParagraph"/>
              <w:spacing w:line="250" w:lineRule="atLeast" w:before="8"/>
              <w:ind w:left="379" w:right="358" w:firstLine="51"/>
              <w:jc w:val="left"/>
              <w:rPr>
                <w:sz w:val="21"/>
              </w:rPr>
            </w:pPr>
            <w:r>
              <w:rPr>
                <w:color w:val="4F5B64"/>
                <w:sz w:val="21"/>
              </w:rPr>
              <w:t>General Industrial</w:t>
            </w:r>
          </w:p>
        </w:tc>
        <w:tc>
          <w:tcPr>
            <w:tcW w:w="1063" w:type="dxa"/>
          </w:tcPr>
          <w:p>
            <w:pPr>
              <w:pStyle w:val="TableParagraph"/>
              <w:spacing w:before="124"/>
              <w:ind w:left="466"/>
              <w:jc w:val="left"/>
              <w:rPr>
                <w:rFonts w:ascii="Times New Roman"/>
                <w:sz w:val="24"/>
              </w:rPr>
            </w:pPr>
            <w:r>
              <w:rPr>
                <w:rFonts w:ascii="Times New Roman"/>
                <w:color w:val="4F5B64"/>
                <w:w w:val="110"/>
                <w:sz w:val="24"/>
              </w:rPr>
              <w:t>0</w:t>
            </w:r>
          </w:p>
        </w:tc>
        <w:tc>
          <w:tcPr>
            <w:tcW w:w="900" w:type="dxa"/>
          </w:tcPr>
          <w:p>
            <w:pPr>
              <w:pStyle w:val="TableParagraph"/>
              <w:spacing w:before="119"/>
              <w:ind w:left="20"/>
              <w:rPr>
                <w:rFonts w:ascii="Times New Roman"/>
                <w:sz w:val="24"/>
              </w:rPr>
            </w:pPr>
            <w:r>
              <w:rPr>
                <w:rFonts w:ascii="Times New Roman"/>
                <w:color w:val="4F5B64"/>
                <w:w w:val="110"/>
                <w:sz w:val="24"/>
              </w:rPr>
              <w:t>0</w:t>
            </w:r>
          </w:p>
        </w:tc>
        <w:tc>
          <w:tcPr>
            <w:tcW w:w="890" w:type="dxa"/>
          </w:tcPr>
          <w:p>
            <w:pPr>
              <w:pStyle w:val="TableParagraph"/>
              <w:spacing w:before="119"/>
              <w:ind w:right="352"/>
              <w:jc w:val="right"/>
              <w:rPr>
                <w:rFonts w:ascii="Times New Roman"/>
                <w:sz w:val="24"/>
              </w:rPr>
            </w:pPr>
            <w:r>
              <w:rPr>
                <w:rFonts w:ascii="Times New Roman"/>
                <w:color w:val="4F5B64"/>
                <w:w w:val="110"/>
                <w:sz w:val="24"/>
              </w:rPr>
              <w:t>0</w:t>
            </w:r>
          </w:p>
        </w:tc>
        <w:tc>
          <w:tcPr>
            <w:tcW w:w="1092" w:type="dxa"/>
          </w:tcPr>
          <w:p>
            <w:pPr>
              <w:pStyle w:val="TableParagraph"/>
              <w:spacing w:before="124"/>
              <w:ind w:left="37"/>
              <w:rPr>
                <w:rFonts w:ascii="Times New Roman"/>
                <w:sz w:val="24"/>
              </w:rPr>
            </w:pPr>
            <w:r>
              <w:rPr>
                <w:rFonts w:ascii="Times New Roman"/>
                <w:color w:val="4F5B64"/>
                <w:w w:val="110"/>
                <w:sz w:val="24"/>
              </w:rPr>
              <w:t>0</w:t>
            </w:r>
          </w:p>
        </w:tc>
        <w:tc>
          <w:tcPr>
            <w:tcW w:w="1030" w:type="dxa"/>
          </w:tcPr>
          <w:p>
            <w:pPr>
              <w:pStyle w:val="TableParagraph"/>
              <w:spacing w:before="119"/>
              <w:ind w:left="11"/>
              <w:rPr>
                <w:rFonts w:ascii="Times New Roman"/>
                <w:sz w:val="24"/>
              </w:rPr>
            </w:pPr>
            <w:r>
              <w:rPr>
                <w:rFonts w:ascii="Times New Roman"/>
                <w:color w:val="4F5B64"/>
                <w:w w:val="110"/>
                <w:sz w:val="24"/>
              </w:rPr>
              <w:t>0</w:t>
            </w:r>
          </w:p>
        </w:tc>
        <w:tc>
          <w:tcPr>
            <w:tcW w:w="1011" w:type="dxa"/>
          </w:tcPr>
          <w:p>
            <w:pPr>
              <w:pStyle w:val="TableParagraph"/>
              <w:spacing w:before="124"/>
              <w:ind w:left="18"/>
              <w:rPr>
                <w:rFonts w:ascii="Times New Roman"/>
                <w:sz w:val="24"/>
              </w:rPr>
            </w:pPr>
            <w:r>
              <w:rPr>
                <w:rFonts w:ascii="Times New Roman"/>
                <w:color w:val="4F5B64"/>
                <w:w w:val="110"/>
                <w:sz w:val="24"/>
              </w:rPr>
              <w:t>0</w:t>
            </w:r>
          </w:p>
        </w:tc>
        <w:tc>
          <w:tcPr>
            <w:tcW w:w="982" w:type="dxa"/>
          </w:tcPr>
          <w:p>
            <w:pPr>
              <w:pStyle w:val="TableParagraph"/>
              <w:spacing w:before="119"/>
              <w:ind w:left="15"/>
              <w:rPr>
                <w:rFonts w:ascii="Times New Roman"/>
                <w:sz w:val="24"/>
              </w:rPr>
            </w:pPr>
            <w:r>
              <w:rPr>
                <w:rFonts w:ascii="Times New Roman"/>
                <w:color w:val="4F5B64"/>
                <w:w w:val="110"/>
                <w:sz w:val="24"/>
              </w:rPr>
              <w:t>0</w:t>
            </w:r>
          </w:p>
        </w:tc>
        <w:tc>
          <w:tcPr>
            <w:tcW w:w="1078" w:type="dxa"/>
          </w:tcPr>
          <w:p>
            <w:pPr>
              <w:pStyle w:val="TableParagraph"/>
              <w:spacing w:before="119"/>
              <w:ind w:left="22"/>
              <w:rPr>
                <w:rFonts w:ascii="Times New Roman"/>
                <w:sz w:val="24"/>
              </w:rPr>
            </w:pPr>
            <w:r>
              <w:rPr>
                <w:rFonts w:ascii="Times New Roman"/>
                <w:color w:val="4F5B64"/>
                <w:w w:val="110"/>
                <w:sz w:val="24"/>
              </w:rPr>
              <w:t>0</w:t>
            </w:r>
          </w:p>
        </w:tc>
      </w:tr>
      <w:tr>
        <w:trPr>
          <w:trHeight w:val="526" w:hRule="atLeast"/>
        </w:trPr>
        <w:tc>
          <w:tcPr>
            <w:tcW w:w="1630" w:type="dxa"/>
          </w:tcPr>
          <w:p>
            <w:pPr>
              <w:pStyle w:val="TableParagraph"/>
              <w:spacing w:line="250" w:lineRule="atLeast" w:before="18"/>
              <w:ind w:left="122" w:right="125" w:firstLine="72"/>
              <w:jc w:val="left"/>
              <w:rPr>
                <w:sz w:val="21"/>
              </w:rPr>
            </w:pPr>
            <w:r>
              <w:rPr>
                <w:color w:val="4F5B64"/>
                <w:sz w:val="21"/>
              </w:rPr>
              <w:t>Planned Unit Developments</w:t>
            </w:r>
          </w:p>
        </w:tc>
        <w:tc>
          <w:tcPr>
            <w:tcW w:w="1063" w:type="dxa"/>
          </w:tcPr>
          <w:p>
            <w:pPr>
              <w:pStyle w:val="TableParagraph"/>
              <w:spacing w:before="139"/>
              <w:ind w:left="466"/>
              <w:jc w:val="left"/>
              <w:rPr>
                <w:rFonts w:ascii="Times New Roman"/>
                <w:sz w:val="24"/>
              </w:rPr>
            </w:pPr>
            <w:r>
              <w:rPr>
                <w:rFonts w:ascii="Times New Roman"/>
                <w:color w:val="4F5B64"/>
                <w:w w:val="110"/>
                <w:sz w:val="24"/>
              </w:rPr>
              <w:t>0</w:t>
            </w:r>
          </w:p>
        </w:tc>
        <w:tc>
          <w:tcPr>
            <w:tcW w:w="900" w:type="dxa"/>
          </w:tcPr>
          <w:p>
            <w:pPr>
              <w:pStyle w:val="TableParagraph"/>
              <w:spacing w:before="134"/>
              <w:ind w:left="20"/>
              <w:rPr>
                <w:rFonts w:ascii="Times New Roman"/>
                <w:sz w:val="24"/>
              </w:rPr>
            </w:pPr>
            <w:r>
              <w:rPr>
                <w:rFonts w:ascii="Times New Roman"/>
                <w:color w:val="4F5B64"/>
                <w:w w:val="110"/>
                <w:sz w:val="24"/>
              </w:rPr>
              <w:t>0</w:t>
            </w:r>
          </w:p>
        </w:tc>
        <w:tc>
          <w:tcPr>
            <w:tcW w:w="890" w:type="dxa"/>
          </w:tcPr>
          <w:p>
            <w:pPr>
              <w:pStyle w:val="TableParagraph"/>
              <w:spacing w:before="134"/>
              <w:ind w:right="352"/>
              <w:jc w:val="right"/>
              <w:rPr>
                <w:rFonts w:ascii="Times New Roman"/>
                <w:sz w:val="24"/>
              </w:rPr>
            </w:pPr>
            <w:r>
              <w:rPr>
                <w:rFonts w:ascii="Times New Roman"/>
                <w:color w:val="4F5B64"/>
                <w:w w:val="110"/>
                <w:sz w:val="24"/>
              </w:rPr>
              <w:t>0</w:t>
            </w:r>
          </w:p>
        </w:tc>
        <w:tc>
          <w:tcPr>
            <w:tcW w:w="1092" w:type="dxa"/>
          </w:tcPr>
          <w:p>
            <w:pPr>
              <w:pStyle w:val="TableParagraph"/>
              <w:spacing w:before="134"/>
              <w:ind w:left="37"/>
              <w:rPr>
                <w:rFonts w:ascii="Times New Roman"/>
                <w:sz w:val="24"/>
              </w:rPr>
            </w:pPr>
            <w:r>
              <w:rPr>
                <w:rFonts w:ascii="Times New Roman"/>
                <w:color w:val="4F5B64"/>
                <w:w w:val="110"/>
                <w:sz w:val="24"/>
              </w:rPr>
              <w:t>0</w:t>
            </w:r>
          </w:p>
        </w:tc>
        <w:tc>
          <w:tcPr>
            <w:tcW w:w="1030" w:type="dxa"/>
          </w:tcPr>
          <w:p>
            <w:pPr>
              <w:pStyle w:val="TableParagraph"/>
              <w:spacing w:before="134"/>
              <w:ind w:left="11"/>
              <w:rPr>
                <w:rFonts w:ascii="Times New Roman"/>
                <w:sz w:val="24"/>
              </w:rPr>
            </w:pPr>
            <w:r>
              <w:rPr>
                <w:rFonts w:ascii="Times New Roman"/>
                <w:color w:val="4F5B64"/>
                <w:w w:val="110"/>
                <w:sz w:val="24"/>
              </w:rPr>
              <w:t>0</w:t>
            </w:r>
          </w:p>
        </w:tc>
        <w:tc>
          <w:tcPr>
            <w:tcW w:w="1011" w:type="dxa"/>
          </w:tcPr>
          <w:p>
            <w:pPr>
              <w:pStyle w:val="TableParagraph"/>
              <w:spacing w:before="134"/>
              <w:ind w:left="18"/>
              <w:rPr>
                <w:rFonts w:ascii="Times New Roman"/>
                <w:sz w:val="24"/>
              </w:rPr>
            </w:pPr>
            <w:r>
              <w:rPr>
                <w:rFonts w:ascii="Times New Roman"/>
                <w:color w:val="4F5B64"/>
                <w:w w:val="110"/>
                <w:sz w:val="24"/>
              </w:rPr>
              <w:t>0</w:t>
            </w:r>
          </w:p>
        </w:tc>
        <w:tc>
          <w:tcPr>
            <w:tcW w:w="982" w:type="dxa"/>
          </w:tcPr>
          <w:p>
            <w:pPr>
              <w:pStyle w:val="TableParagraph"/>
              <w:spacing w:before="134"/>
              <w:ind w:left="15"/>
              <w:rPr>
                <w:rFonts w:ascii="Times New Roman"/>
                <w:sz w:val="24"/>
              </w:rPr>
            </w:pPr>
            <w:r>
              <w:rPr>
                <w:rFonts w:ascii="Times New Roman"/>
                <w:color w:val="4F5B64"/>
                <w:w w:val="110"/>
                <w:sz w:val="24"/>
              </w:rPr>
              <w:t>0</w:t>
            </w:r>
          </w:p>
        </w:tc>
        <w:tc>
          <w:tcPr>
            <w:tcW w:w="1078" w:type="dxa"/>
          </w:tcPr>
          <w:p>
            <w:pPr>
              <w:pStyle w:val="TableParagraph"/>
              <w:spacing w:before="142"/>
              <w:ind w:left="23"/>
              <w:rPr>
                <w:sz w:val="23"/>
              </w:rPr>
            </w:pPr>
            <w:r>
              <w:rPr>
                <w:color w:val="4F5B64"/>
                <w:w w:val="105"/>
                <w:sz w:val="23"/>
              </w:rPr>
              <w:t>0</w:t>
            </w:r>
          </w:p>
        </w:tc>
      </w:tr>
      <w:tr>
        <w:trPr>
          <w:trHeight w:val="345" w:hRule="atLeast"/>
        </w:trPr>
        <w:tc>
          <w:tcPr>
            <w:tcW w:w="1630" w:type="dxa"/>
          </w:tcPr>
          <w:p>
            <w:pPr>
              <w:pStyle w:val="TableParagraph"/>
              <w:spacing w:before="67"/>
              <w:ind w:left="414" w:right="396"/>
              <w:rPr>
                <w:sz w:val="21"/>
              </w:rPr>
            </w:pPr>
            <w:r>
              <w:rPr>
                <w:color w:val="4F5B64"/>
                <w:sz w:val="21"/>
              </w:rPr>
              <w:t>TOTAL*</w:t>
            </w:r>
          </w:p>
        </w:tc>
        <w:tc>
          <w:tcPr>
            <w:tcW w:w="1063" w:type="dxa"/>
          </w:tcPr>
          <w:p>
            <w:pPr>
              <w:pStyle w:val="TableParagraph"/>
              <w:spacing w:line="271" w:lineRule="exact" w:before="54"/>
              <w:ind w:left="466"/>
              <w:jc w:val="left"/>
              <w:rPr>
                <w:rFonts w:ascii="Times New Roman"/>
                <w:sz w:val="24"/>
              </w:rPr>
            </w:pPr>
            <w:r>
              <w:rPr>
                <w:rFonts w:ascii="Times New Roman"/>
                <w:color w:val="4F5B64"/>
                <w:w w:val="110"/>
                <w:sz w:val="24"/>
              </w:rPr>
              <w:t>0</w:t>
            </w:r>
          </w:p>
        </w:tc>
        <w:tc>
          <w:tcPr>
            <w:tcW w:w="900" w:type="dxa"/>
          </w:tcPr>
          <w:p>
            <w:pPr>
              <w:pStyle w:val="TableParagraph"/>
              <w:spacing w:before="57"/>
              <w:ind w:left="126" w:right="108"/>
              <w:rPr>
                <w:sz w:val="23"/>
              </w:rPr>
            </w:pPr>
            <w:r>
              <w:rPr>
                <w:color w:val="4F5B64"/>
                <w:w w:val="105"/>
                <w:sz w:val="23"/>
              </w:rPr>
              <w:t>37.46</w:t>
            </w:r>
          </w:p>
        </w:tc>
        <w:tc>
          <w:tcPr>
            <w:tcW w:w="890" w:type="dxa"/>
          </w:tcPr>
          <w:p>
            <w:pPr>
              <w:pStyle w:val="TableParagraph"/>
              <w:spacing w:before="53"/>
              <w:ind w:right="351"/>
              <w:jc w:val="right"/>
              <w:rPr>
                <w:sz w:val="23"/>
              </w:rPr>
            </w:pPr>
            <w:r>
              <w:rPr>
                <w:color w:val="4F5B64"/>
                <w:w w:val="105"/>
                <w:sz w:val="23"/>
              </w:rPr>
              <w:t>0</w:t>
            </w:r>
          </w:p>
        </w:tc>
        <w:tc>
          <w:tcPr>
            <w:tcW w:w="1092" w:type="dxa"/>
          </w:tcPr>
          <w:p>
            <w:pPr>
              <w:pStyle w:val="TableParagraph"/>
              <w:spacing w:line="276" w:lineRule="exact" w:before="49"/>
              <w:ind w:left="37"/>
              <w:rPr>
                <w:rFonts w:ascii="Times New Roman"/>
                <w:sz w:val="24"/>
              </w:rPr>
            </w:pPr>
            <w:r>
              <w:rPr>
                <w:rFonts w:ascii="Times New Roman"/>
                <w:color w:val="4F5B64"/>
                <w:w w:val="110"/>
                <w:sz w:val="24"/>
              </w:rPr>
              <w:t>0</w:t>
            </w:r>
          </w:p>
        </w:tc>
        <w:tc>
          <w:tcPr>
            <w:tcW w:w="1030" w:type="dxa"/>
          </w:tcPr>
          <w:p>
            <w:pPr>
              <w:pStyle w:val="TableParagraph"/>
              <w:spacing w:line="276" w:lineRule="exact" w:before="49"/>
              <w:ind w:left="11"/>
              <w:rPr>
                <w:rFonts w:ascii="Times New Roman"/>
                <w:sz w:val="24"/>
              </w:rPr>
            </w:pPr>
            <w:r>
              <w:rPr>
                <w:rFonts w:ascii="Times New Roman"/>
                <w:color w:val="4F5B64"/>
                <w:w w:val="110"/>
                <w:sz w:val="24"/>
              </w:rPr>
              <w:t>0</w:t>
            </w:r>
          </w:p>
        </w:tc>
        <w:tc>
          <w:tcPr>
            <w:tcW w:w="1011" w:type="dxa"/>
          </w:tcPr>
          <w:p>
            <w:pPr>
              <w:pStyle w:val="TableParagraph"/>
              <w:spacing w:before="57"/>
              <w:ind w:left="250" w:right="229"/>
              <w:rPr>
                <w:sz w:val="23"/>
              </w:rPr>
            </w:pPr>
            <w:r>
              <w:rPr>
                <w:color w:val="4F5B64"/>
                <w:w w:val="105"/>
                <w:sz w:val="23"/>
              </w:rPr>
              <w:t>1.65</w:t>
            </w:r>
          </w:p>
        </w:tc>
        <w:tc>
          <w:tcPr>
            <w:tcW w:w="982" w:type="dxa"/>
          </w:tcPr>
          <w:p>
            <w:pPr>
              <w:pStyle w:val="TableParagraph"/>
              <w:spacing w:before="57"/>
              <w:ind w:left="142" w:right="126"/>
              <w:rPr>
                <w:sz w:val="23"/>
              </w:rPr>
            </w:pPr>
            <w:r>
              <w:rPr>
                <w:color w:val="4F5B64"/>
                <w:w w:val="105"/>
                <w:sz w:val="23"/>
              </w:rPr>
              <w:t>5.97</w:t>
            </w:r>
          </w:p>
        </w:tc>
        <w:tc>
          <w:tcPr>
            <w:tcW w:w="1078" w:type="dxa"/>
          </w:tcPr>
          <w:p>
            <w:pPr>
              <w:pStyle w:val="TableParagraph"/>
              <w:spacing w:before="53"/>
              <w:ind w:left="141" w:right="134"/>
              <w:rPr>
                <w:sz w:val="23"/>
              </w:rPr>
            </w:pPr>
            <w:r>
              <w:rPr>
                <w:color w:val="4F5B64"/>
                <w:sz w:val="23"/>
              </w:rPr>
              <w:t>45.08</w:t>
            </w:r>
          </w:p>
        </w:tc>
      </w:tr>
    </w:tbl>
    <w:p>
      <w:pPr>
        <w:spacing w:line="249" w:lineRule="auto" w:before="134"/>
        <w:ind w:left="1964" w:right="1932" w:firstLine="0"/>
        <w:jc w:val="left"/>
        <w:rPr>
          <w:sz w:val="17"/>
        </w:rPr>
      </w:pPr>
      <w:r>
        <w:rPr>
          <w:color w:val="4F5B64"/>
          <w:w w:val="105"/>
          <w:sz w:val="18"/>
        </w:rPr>
        <w:t>* </w:t>
      </w:r>
      <w:r>
        <w:rPr>
          <w:color w:val="4F5B64"/>
          <w:w w:val="105"/>
          <w:sz w:val="17"/>
        </w:rPr>
        <w:t>Note</w:t>
      </w:r>
      <w:r>
        <w:rPr>
          <w:color w:val="66747E"/>
          <w:w w:val="105"/>
          <w:sz w:val="17"/>
        </w:rPr>
        <w:t>: </w:t>
      </w:r>
      <w:r>
        <w:rPr>
          <w:color w:val="4F5B64"/>
          <w:w w:val="105"/>
          <w:sz w:val="17"/>
        </w:rPr>
        <w:t>Th</w:t>
      </w:r>
      <w:r>
        <w:rPr>
          <w:color w:val="66747E"/>
          <w:w w:val="105"/>
          <w:sz w:val="17"/>
        </w:rPr>
        <w:t>i</w:t>
      </w:r>
      <w:r>
        <w:rPr>
          <w:color w:val="4F5B64"/>
          <w:w w:val="105"/>
          <w:sz w:val="17"/>
        </w:rPr>
        <w:t>s table does not </w:t>
      </w:r>
      <w:r>
        <w:rPr>
          <w:color w:val="66747E"/>
          <w:w w:val="105"/>
          <w:sz w:val="17"/>
        </w:rPr>
        <w:t>i</w:t>
      </w:r>
      <w:r>
        <w:rPr>
          <w:color w:val="4F5B64"/>
          <w:w w:val="105"/>
          <w:sz w:val="17"/>
        </w:rPr>
        <w:t>nclude proffer condition amendment requests or rezoning requests not recommended for approval by the Commission</w:t>
      </w:r>
      <w:r>
        <w:rPr>
          <w:color w:val="66747E"/>
          <w:w w:val="105"/>
          <w:sz w:val="17"/>
        </w:rPr>
        <w:t>.</w:t>
      </w:r>
    </w:p>
    <w:p>
      <w:pPr>
        <w:pStyle w:val="BodyText"/>
        <w:spacing w:before="8"/>
        <w:rPr>
          <w:sz w:val="24"/>
        </w:rPr>
      </w:pPr>
    </w:p>
    <w:p>
      <w:pPr>
        <w:pStyle w:val="BodyText"/>
        <w:spacing w:line="249" w:lineRule="auto"/>
        <w:ind w:left="1614" w:right="1301"/>
      </w:pPr>
      <w:r>
        <w:rPr>
          <w:color w:val="4F5B64"/>
          <w:w w:val="105"/>
        </w:rPr>
        <w:t>Figure</w:t>
      </w:r>
      <w:r>
        <w:rPr>
          <w:color w:val="4F5B64"/>
          <w:spacing w:val="-18"/>
          <w:w w:val="105"/>
        </w:rPr>
        <w:t> </w:t>
      </w:r>
      <w:r>
        <w:rPr>
          <w:color w:val="4F5B64"/>
          <w:w w:val="105"/>
        </w:rPr>
        <w:t>3</w:t>
      </w:r>
      <w:r>
        <w:rPr>
          <w:color w:val="4F5B64"/>
          <w:spacing w:val="-16"/>
          <w:w w:val="105"/>
        </w:rPr>
        <w:t> </w:t>
      </w:r>
      <w:r>
        <w:rPr>
          <w:color w:val="4F5B64"/>
          <w:w w:val="105"/>
        </w:rPr>
        <w:t>graphically</w:t>
      </w:r>
      <w:r>
        <w:rPr>
          <w:color w:val="4F5B64"/>
          <w:spacing w:val="-12"/>
          <w:w w:val="105"/>
        </w:rPr>
        <w:t> </w:t>
      </w:r>
      <w:r>
        <w:rPr>
          <w:color w:val="4F5B64"/>
          <w:w w:val="105"/>
        </w:rPr>
        <w:t>illustrates</w:t>
      </w:r>
      <w:r>
        <w:rPr>
          <w:color w:val="4F5B64"/>
          <w:spacing w:val="-12"/>
          <w:w w:val="105"/>
        </w:rPr>
        <w:t> </w:t>
      </w:r>
      <w:r>
        <w:rPr>
          <w:color w:val="4F5B64"/>
          <w:w w:val="105"/>
        </w:rPr>
        <w:t>the</w:t>
      </w:r>
      <w:r>
        <w:rPr>
          <w:color w:val="4F5B64"/>
          <w:spacing w:val="-22"/>
          <w:w w:val="105"/>
        </w:rPr>
        <w:t> </w:t>
      </w:r>
      <w:r>
        <w:rPr>
          <w:color w:val="4F5B64"/>
          <w:w w:val="105"/>
        </w:rPr>
        <w:t>geographic</w:t>
      </w:r>
      <w:r>
        <w:rPr>
          <w:color w:val="4F5B64"/>
          <w:spacing w:val="-4"/>
          <w:w w:val="105"/>
        </w:rPr>
        <w:t> </w:t>
      </w:r>
      <w:r>
        <w:rPr>
          <w:color w:val="4F5B64"/>
          <w:w w:val="105"/>
        </w:rPr>
        <w:t>location</w:t>
      </w:r>
      <w:r>
        <w:rPr>
          <w:color w:val="4F5B64"/>
          <w:spacing w:val="-19"/>
          <w:w w:val="105"/>
        </w:rPr>
        <w:t> </w:t>
      </w:r>
      <w:r>
        <w:rPr>
          <w:color w:val="4F5B64"/>
          <w:w w:val="105"/>
        </w:rPr>
        <w:t>of</w:t>
      </w:r>
      <w:r>
        <w:rPr>
          <w:color w:val="4F5B64"/>
          <w:spacing w:val="-25"/>
          <w:w w:val="105"/>
        </w:rPr>
        <w:t> </w:t>
      </w:r>
      <w:r>
        <w:rPr>
          <w:color w:val="4F5B64"/>
          <w:w w:val="105"/>
        </w:rPr>
        <w:t>the</w:t>
      </w:r>
      <w:r>
        <w:rPr>
          <w:color w:val="4F5B64"/>
          <w:spacing w:val="-26"/>
          <w:w w:val="105"/>
        </w:rPr>
        <w:t> </w:t>
      </w:r>
      <w:r>
        <w:rPr>
          <w:color w:val="4F5B64"/>
          <w:w w:val="105"/>
        </w:rPr>
        <w:t>acreage</w:t>
      </w:r>
      <w:r>
        <w:rPr>
          <w:color w:val="4F5B64"/>
          <w:spacing w:val="-15"/>
          <w:w w:val="105"/>
        </w:rPr>
        <w:t> </w:t>
      </w:r>
      <w:r>
        <w:rPr>
          <w:color w:val="4F5B64"/>
          <w:w w:val="105"/>
        </w:rPr>
        <w:t>recommended</w:t>
      </w:r>
      <w:r>
        <w:rPr>
          <w:color w:val="4F5B64"/>
          <w:spacing w:val="-9"/>
          <w:w w:val="105"/>
        </w:rPr>
        <w:t> </w:t>
      </w:r>
      <w:r>
        <w:rPr>
          <w:color w:val="4F5B64"/>
          <w:w w:val="105"/>
        </w:rPr>
        <w:t>for rezoning.</w:t>
      </w:r>
      <w:r>
        <w:rPr>
          <w:color w:val="4F5B64"/>
          <w:spacing w:val="-9"/>
          <w:w w:val="105"/>
        </w:rPr>
        <w:t> </w:t>
      </w:r>
      <w:r>
        <w:rPr>
          <w:color w:val="4F5B64"/>
          <w:w w:val="105"/>
        </w:rPr>
        <w:t>The</w:t>
      </w:r>
      <w:r>
        <w:rPr>
          <w:color w:val="4F5B64"/>
          <w:spacing w:val="-19"/>
          <w:w w:val="105"/>
        </w:rPr>
        <w:t> </w:t>
      </w:r>
      <w:r>
        <w:rPr>
          <w:color w:val="4F5B64"/>
          <w:w w:val="105"/>
        </w:rPr>
        <w:t>Middle</w:t>
      </w:r>
      <w:r>
        <w:rPr>
          <w:color w:val="4F5B64"/>
          <w:spacing w:val="-20"/>
          <w:w w:val="105"/>
        </w:rPr>
        <w:t> </w:t>
      </w:r>
      <w:r>
        <w:rPr>
          <w:color w:val="4F5B64"/>
          <w:w w:val="105"/>
        </w:rPr>
        <w:t>River</w:t>
      </w:r>
      <w:r>
        <w:rPr>
          <w:color w:val="4F5B64"/>
          <w:spacing w:val="-15"/>
          <w:w w:val="105"/>
        </w:rPr>
        <w:t> </w:t>
      </w:r>
      <w:r>
        <w:rPr>
          <w:color w:val="4F5B64"/>
          <w:w w:val="105"/>
        </w:rPr>
        <w:t>District</w:t>
      </w:r>
      <w:r>
        <w:rPr>
          <w:color w:val="4F5B64"/>
          <w:spacing w:val="-5"/>
          <w:w w:val="105"/>
        </w:rPr>
        <w:t> </w:t>
      </w:r>
      <w:r>
        <w:rPr>
          <w:color w:val="4F5B64"/>
          <w:w w:val="105"/>
        </w:rPr>
        <w:t>had</w:t>
      </w:r>
      <w:r>
        <w:rPr>
          <w:color w:val="4F5B64"/>
          <w:spacing w:val="-16"/>
          <w:w w:val="105"/>
        </w:rPr>
        <w:t> </w:t>
      </w:r>
      <w:r>
        <w:rPr>
          <w:color w:val="4F5B64"/>
          <w:w w:val="105"/>
        </w:rPr>
        <w:t>approximately</w:t>
      </w:r>
      <w:r>
        <w:rPr>
          <w:color w:val="4F5B64"/>
          <w:spacing w:val="-6"/>
          <w:w w:val="105"/>
        </w:rPr>
        <w:t> </w:t>
      </w:r>
      <w:r>
        <w:rPr>
          <w:color w:val="4F5B64"/>
          <w:w w:val="105"/>
        </w:rPr>
        <w:t>83%</w:t>
      </w:r>
      <w:r>
        <w:rPr>
          <w:color w:val="4F5B64"/>
          <w:spacing w:val="-14"/>
          <w:w w:val="105"/>
        </w:rPr>
        <w:t> </w:t>
      </w:r>
      <w:r>
        <w:rPr>
          <w:color w:val="4F5B64"/>
          <w:w w:val="105"/>
        </w:rPr>
        <w:t>of</w:t>
      </w:r>
      <w:r>
        <w:rPr>
          <w:color w:val="4F5B64"/>
          <w:spacing w:val="-23"/>
          <w:w w:val="105"/>
        </w:rPr>
        <w:t> </w:t>
      </w:r>
      <w:r>
        <w:rPr>
          <w:color w:val="4F5B64"/>
          <w:w w:val="105"/>
        </w:rPr>
        <w:t>the</w:t>
      </w:r>
      <w:r>
        <w:rPr>
          <w:color w:val="4F5B64"/>
          <w:spacing w:val="-17"/>
          <w:w w:val="105"/>
        </w:rPr>
        <w:t> </w:t>
      </w:r>
      <w:r>
        <w:rPr>
          <w:color w:val="4F5B64"/>
          <w:w w:val="105"/>
        </w:rPr>
        <w:t>acres</w:t>
      </w:r>
      <w:r>
        <w:rPr>
          <w:color w:val="4F5B64"/>
          <w:spacing w:val="-15"/>
          <w:w w:val="105"/>
        </w:rPr>
        <w:t> </w:t>
      </w:r>
      <w:r>
        <w:rPr>
          <w:color w:val="4F5B64"/>
          <w:w w:val="105"/>
        </w:rPr>
        <w:t>recommended for rezoning (although proffered conditions limited the development to 10 dwelling units), while the Wayne District had approximately 13.3% and the South River had approximately</w:t>
      </w:r>
      <w:r>
        <w:rPr>
          <w:color w:val="4F5B64"/>
          <w:spacing w:val="24"/>
          <w:w w:val="105"/>
        </w:rPr>
        <w:t> </w:t>
      </w:r>
      <w:r>
        <w:rPr>
          <w:color w:val="4F5B64"/>
          <w:spacing w:val="-3"/>
          <w:w w:val="105"/>
        </w:rPr>
        <w:t>3.7%.</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1"/>
        <w:rPr>
          <w:sz w:val="30"/>
        </w:rPr>
      </w:pPr>
    </w:p>
    <w:p>
      <w:pPr>
        <w:pStyle w:val="BodyText"/>
        <w:ind w:left="245"/>
        <w:jc w:val="center"/>
      </w:pPr>
      <w:r>
        <w:rPr>
          <w:color w:val="4F5B64"/>
          <w:w w:val="108"/>
        </w:rPr>
        <w:t>6</w:t>
      </w:r>
    </w:p>
    <w:p>
      <w:pPr>
        <w:spacing w:after="0"/>
        <w:jc w:val="center"/>
        <w:sectPr>
          <w:pgSz w:w="12240" w:h="15840"/>
          <w:pgMar w:top="1220" w:bottom="280" w:left="0" w:right="0"/>
        </w:sectPr>
      </w:pPr>
    </w:p>
    <w:p>
      <w:pPr>
        <w:pStyle w:val="BodyText"/>
        <w:ind w:left="1684"/>
        <w:rPr>
          <w:sz w:val="20"/>
        </w:rPr>
      </w:pPr>
      <w:r>
        <w:rPr/>
        <w:pict>
          <v:line style="position:absolute;mso-position-horizontal-relative:page;mso-position-vertical-relative:page;z-index:2368" from="370.179901pt,62.736748pt" to="587.480318pt,62.736748pt" stroked="true" strokeweight=".721091pt" strokecolor="#000000">
            <v:stroke dashstyle="solid"/>
            <w10:wrap type="none"/>
          </v:line>
        </w:pict>
      </w:r>
      <w:r>
        <w:rPr>
          <w:sz w:val="20"/>
        </w:rPr>
        <w:pict>
          <v:group style="width:502.9pt;height:294.25pt;mso-position-horizontal-relative:char;mso-position-vertical-relative:line" coordorigin="0,0" coordsize="10058,5885">
            <v:shape style="position:absolute;left:2269;top:1254;width:1539;height:3053" type="#_x0000_t75" stroked="false">
              <v:imagedata r:id="rId22" o:title=""/>
            </v:shape>
            <v:line style="position:absolute" from="29,5884" to="29,0" stroked="true" strokeweight=".72113pt" strokecolor="#000000">
              <v:stroke dashstyle="solid"/>
            </v:line>
            <v:line style="position:absolute" from="0,24" to="5288,24" stroked="true" strokeweight=".721091pt" strokecolor="#000000">
              <v:stroke dashstyle="solid"/>
            </v:line>
            <v:line style="position:absolute" from="2423,1034" to="6057,1034" stroked="true" strokeweight=".961454pt" strokecolor="#000000">
              <v:stroke dashstyle="solid"/>
            </v:line>
            <v:line style="position:absolute" from="3808,1793" to="6057,1793" stroked="true" strokeweight=".961454pt" strokecolor="#000000">
              <v:stroke dashstyle="solid"/>
            </v:line>
            <v:line style="position:absolute" from="3808,2178" to="6057,2178" stroked="true" strokeweight=".961454pt" strokecolor="#000000">
              <v:stroke dashstyle="solid"/>
            </v:line>
            <v:shape style="position:absolute;left:5115;top:3653;width:943;height:654" type="#_x0000_t75" stroked="false">
              <v:imagedata r:id="rId23" o:title=""/>
            </v:shape>
            <v:line style="position:absolute" from="6029,3673" to="6029,3038" stroked="true" strokeweight="1.201883pt" strokecolor="#000000">
              <v:stroke dashstyle="solid"/>
            </v:line>
            <v:line style="position:absolute" from="3808,3317" to="6057,3317" stroked="true" strokeweight="1.922909pt" strokecolor="#000000">
              <v:stroke dashstyle="solid"/>
            </v:line>
            <v:line style="position:absolute" from="3808,3721" to="5115,3721" stroked="true" strokeweight=".961454pt" strokecolor="#000000">
              <v:stroke dashstyle="solid"/>
            </v:line>
            <v:line style="position:absolute" from="4923,5865" to="10057,5865" stroked="true" strokeweight=".721091pt" strokecolor="#000000">
              <v:stroke dashstyle="solid"/>
            </v:line>
            <v:line style="position:absolute" from="19,5865" to="731,5865" stroked="true" strokeweight=".721091pt" strokecolor="#000000">
              <v:stroke dashstyle="solid"/>
            </v:line>
            <v:line style="position:absolute" from="3865,5865" to="4500,5865" stroked="true" strokeweight=".721091pt" strokecolor="#000000">
              <v:stroke dashstyle="solid"/>
            </v:line>
            <v:line style="position:absolute" from="2673,5860" to="3808,5860" stroked="true" strokeweight=".721091pt" strokecolor="#000000">
              <v:stroke dashstyle="solid"/>
            </v:line>
            <v:shape style="position:absolute;left:1427;top:203;width:6933;height:677" type="#_x0000_t202" filled="false" stroked="false">
              <v:textbox inset="0,0,0,0">
                <w:txbxContent>
                  <w:p>
                    <w:pPr>
                      <w:spacing w:line="322" w:lineRule="exact" w:before="0"/>
                      <w:ind w:left="116" w:right="123" w:firstLine="0"/>
                      <w:jc w:val="center"/>
                      <w:rPr>
                        <w:b/>
                        <w:sz w:val="29"/>
                      </w:rPr>
                    </w:pPr>
                    <w:r>
                      <w:rPr>
                        <w:b/>
                        <w:color w:val="2B332F"/>
                        <w:w w:val="105"/>
                        <w:sz w:val="29"/>
                      </w:rPr>
                      <w:t>Figure 3</w:t>
                    </w:r>
                  </w:p>
                  <w:p>
                    <w:pPr>
                      <w:spacing w:line="354" w:lineRule="exact" w:before="0"/>
                      <w:ind w:left="116" w:right="134" w:firstLine="0"/>
                      <w:jc w:val="center"/>
                      <w:rPr>
                        <w:b/>
                        <w:sz w:val="29"/>
                      </w:rPr>
                    </w:pPr>
                    <w:r>
                      <w:rPr>
                        <w:b/>
                        <w:color w:val="2B332F"/>
                        <w:sz w:val="29"/>
                      </w:rPr>
                      <w:t>Acreage Recommended for Rezoning </w:t>
                    </w:r>
                    <w:r>
                      <w:rPr>
                        <w:rFonts w:ascii="Times New Roman"/>
                        <w:b/>
                        <w:color w:val="2B332F"/>
                        <w:sz w:val="31"/>
                      </w:rPr>
                      <w:t>by </w:t>
                    </w:r>
                    <w:r>
                      <w:rPr>
                        <w:b/>
                        <w:color w:val="2B332F"/>
                        <w:sz w:val="29"/>
                      </w:rPr>
                      <w:t>District</w:t>
                    </w:r>
                  </w:p>
                </w:txbxContent>
              </v:textbox>
              <w10:wrap type="none"/>
            </v:shape>
            <v:shape style="position:absolute;left:533;top:2532;width:125;height:599" type="#_x0000_t202" filled="false" stroked="false">
              <v:textbox inset="0,0,0,0">
                <w:txbxContent>
                  <w:p>
                    <w:pPr>
                      <w:spacing w:line="599" w:lineRule="exact" w:before="0"/>
                      <w:ind w:left="0" w:right="0" w:firstLine="0"/>
                      <w:jc w:val="left"/>
                      <w:rPr>
                        <w:rFonts w:ascii="Times New Roman"/>
                        <w:sz w:val="54"/>
                      </w:rPr>
                    </w:pPr>
                    <w:r>
                      <w:rPr>
                        <w:rFonts w:ascii="Times New Roman"/>
                        <w:color w:val="2B332F"/>
                        <w:spacing w:val="-20"/>
                        <w:w w:val="55"/>
                        <w:sz w:val="54"/>
                      </w:rPr>
                      <w:t>..</w:t>
                    </w:r>
                  </w:p>
                </w:txbxContent>
              </v:textbox>
              <w10:wrap type="none"/>
            </v:shape>
            <v:shape style="position:absolute;left:559;top:2575;width:171;height:310" type="#_x0000_t202" filled="false" stroked="false">
              <v:textbox inset="0,0,0,0">
                <w:txbxContent>
                  <w:p>
                    <w:pPr>
                      <w:spacing w:line="228" w:lineRule="auto" w:before="0"/>
                      <w:ind w:left="0" w:right="0" w:firstLine="0"/>
                      <w:jc w:val="left"/>
                      <w:rPr>
                        <w:rFonts w:ascii="Times New Roman"/>
                        <w:b/>
                        <w:sz w:val="19"/>
                      </w:rPr>
                    </w:pPr>
                    <w:r>
                      <w:rPr>
                        <w:rFonts w:ascii="Times New Roman"/>
                        <w:b/>
                        <w:color w:val="2B332F"/>
                        <w:spacing w:val="-30"/>
                        <w:w w:val="75"/>
                        <w:sz w:val="19"/>
                      </w:rPr>
                      <w:t>e</w:t>
                    </w:r>
                    <w:r>
                      <w:rPr>
                        <w:rFonts w:ascii="Times New Roman"/>
                        <w:b/>
                        <w:color w:val="2B332F"/>
                        <w:spacing w:val="-30"/>
                        <w:w w:val="75"/>
                        <w:position w:val="-9"/>
                        <w:sz w:val="18"/>
                      </w:rPr>
                      <w:t>ca</w:t>
                    </w:r>
                    <w:r>
                      <w:rPr>
                        <w:rFonts w:ascii="Times New Roman"/>
                        <w:b/>
                        <w:color w:val="2B332F"/>
                        <w:spacing w:val="-30"/>
                        <w:w w:val="75"/>
                        <w:sz w:val="19"/>
                      </w:rPr>
                      <w:t>n</w:t>
                    </w:r>
                  </w:p>
                </w:txbxContent>
              </v:textbox>
              <w10:wrap type="none"/>
            </v:shape>
            <v:shape style="position:absolute;left:562;top:2516;width:135;height:440" type="#_x0000_t202" filled="false" stroked="false">
              <v:textbox inset="0,0,0,0">
                <w:txbxContent>
                  <w:p>
                    <w:pPr>
                      <w:spacing w:line="122" w:lineRule="exact" w:before="0"/>
                      <w:ind w:left="0" w:right="0" w:firstLine="0"/>
                      <w:jc w:val="left"/>
                      <w:rPr>
                        <w:rFonts w:ascii="Times New Roman"/>
                        <w:b/>
                        <w:sz w:val="11"/>
                      </w:rPr>
                    </w:pPr>
                    <w:r>
                      <w:rPr>
                        <w:rFonts w:ascii="Times New Roman"/>
                        <w:b/>
                        <w:color w:val="2B332F"/>
                        <w:w w:val="85"/>
                        <w:sz w:val="11"/>
                      </w:rPr>
                      <w:t>Cl)</w:t>
                    </w:r>
                  </w:p>
                  <w:p>
                    <w:pPr>
                      <w:spacing w:line="240" w:lineRule="auto" w:before="6"/>
                      <w:rPr>
                        <w:sz w:val="16"/>
                      </w:rPr>
                    </w:pPr>
                  </w:p>
                  <w:p>
                    <w:pPr>
                      <w:spacing w:before="1"/>
                      <w:ind w:left="4" w:right="0" w:firstLine="0"/>
                      <w:jc w:val="left"/>
                      <w:rPr>
                        <w:rFonts w:ascii="Times New Roman"/>
                        <w:b/>
                        <w:sz w:val="11"/>
                      </w:rPr>
                    </w:pPr>
                    <w:r>
                      <w:rPr>
                        <w:rFonts w:ascii="Times New Roman"/>
                        <w:b/>
                        <w:color w:val="2B332F"/>
                        <w:w w:val="85"/>
                        <w:sz w:val="11"/>
                      </w:rPr>
                      <w:t>Cl)</w:t>
                    </w:r>
                  </w:p>
                </w:txbxContent>
              </v:textbox>
              <w10:wrap type="none"/>
            </v:shape>
            <v:shape style="position:absolute;left:1693;top:1067;width:435;height:3321" type="#_x0000_t202" filled="false" stroked="false">
              <v:textbox inset="0,0,0,0">
                <w:txbxContent>
                  <w:p>
                    <w:pPr>
                      <w:spacing w:line="244" w:lineRule="exact" w:before="0"/>
                      <w:ind w:left="0" w:right="27" w:firstLine="0"/>
                      <w:jc w:val="center"/>
                      <w:rPr>
                        <w:rFonts w:ascii="Times New Roman"/>
                        <w:sz w:val="22"/>
                      </w:rPr>
                    </w:pPr>
                    <w:r>
                      <w:rPr>
                        <w:rFonts w:ascii="Times New Roman"/>
                        <w:color w:val="2B332F"/>
                        <w:spacing w:val="-5"/>
                        <w:w w:val="110"/>
                        <w:sz w:val="22"/>
                      </w:rPr>
                      <w:t>40</w:t>
                    </w:r>
                    <w:r>
                      <w:rPr>
                        <w:rFonts w:ascii="Times New Roman"/>
                        <w:color w:val="444949"/>
                        <w:spacing w:val="-5"/>
                        <w:w w:val="110"/>
                        <w:sz w:val="22"/>
                      </w:rPr>
                      <w:t>.</w:t>
                    </w:r>
                    <w:r>
                      <w:rPr>
                        <w:rFonts w:ascii="Times New Roman"/>
                        <w:color w:val="2B332F"/>
                        <w:spacing w:val="-5"/>
                        <w:w w:val="110"/>
                        <w:sz w:val="22"/>
                      </w:rPr>
                      <w:t>0</w:t>
                    </w:r>
                  </w:p>
                  <w:p>
                    <w:pPr>
                      <w:spacing w:before="131"/>
                      <w:ind w:left="0" w:right="23" w:firstLine="0"/>
                      <w:jc w:val="center"/>
                      <w:rPr>
                        <w:rFonts w:ascii="Times New Roman"/>
                        <w:sz w:val="22"/>
                      </w:rPr>
                    </w:pPr>
                    <w:r>
                      <w:rPr>
                        <w:rFonts w:ascii="Times New Roman"/>
                        <w:color w:val="2B332F"/>
                        <w:spacing w:val="-5"/>
                        <w:w w:val="110"/>
                        <w:sz w:val="22"/>
                      </w:rPr>
                      <w:t>35</w:t>
                    </w:r>
                    <w:r>
                      <w:rPr>
                        <w:rFonts w:ascii="Times New Roman"/>
                        <w:color w:val="444949"/>
                        <w:spacing w:val="-5"/>
                        <w:w w:val="110"/>
                        <w:sz w:val="22"/>
                      </w:rPr>
                      <w:t>.</w:t>
                    </w:r>
                    <w:r>
                      <w:rPr>
                        <w:rFonts w:ascii="Times New Roman"/>
                        <w:color w:val="2B332F"/>
                        <w:spacing w:val="-5"/>
                        <w:w w:val="110"/>
                        <w:sz w:val="22"/>
                      </w:rPr>
                      <w:t>0</w:t>
                    </w:r>
                  </w:p>
                  <w:p>
                    <w:pPr>
                      <w:spacing w:before="127"/>
                      <w:ind w:left="0" w:right="13" w:firstLine="0"/>
                      <w:jc w:val="center"/>
                      <w:rPr>
                        <w:rFonts w:ascii="Times New Roman"/>
                        <w:sz w:val="22"/>
                      </w:rPr>
                    </w:pPr>
                    <w:r>
                      <w:rPr>
                        <w:rFonts w:ascii="Times New Roman"/>
                        <w:color w:val="2B332F"/>
                        <w:spacing w:val="-4"/>
                        <w:w w:val="105"/>
                        <w:sz w:val="22"/>
                      </w:rPr>
                      <w:t>30</w:t>
                    </w:r>
                    <w:r>
                      <w:rPr>
                        <w:rFonts w:ascii="Times New Roman"/>
                        <w:color w:val="444949"/>
                        <w:spacing w:val="-4"/>
                        <w:w w:val="105"/>
                        <w:sz w:val="22"/>
                      </w:rPr>
                      <w:t>.</w:t>
                    </w:r>
                    <w:r>
                      <w:rPr>
                        <w:rFonts w:ascii="Times New Roman"/>
                        <w:color w:val="2B332F"/>
                        <w:spacing w:val="-4"/>
                        <w:w w:val="105"/>
                        <w:sz w:val="22"/>
                      </w:rPr>
                      <w:t>0</w:t>
                    </w:r>
                  </w:p>
                  <w:p>
                    <w:pPr>
                      <w:spacing w:before="132"/>
                      <w:ind w:left="0" w:right="10" w:firstLine="0"/>
                      <w:jc w:val="center"/>
                      <w:rPr>
                        <w:rFonts w:ascii="Times New Roman"/>
                        <w:sz w:val="22"/>
                      </w:rPr>
                    </w:pPr>
                    <w:r>
                      <w:rPr>
                        <w:rFonts w:ascii="Times New Roman"/>
                        <w:color w:val="2B332F"/>
                        <w:w w:val="105"/>
                        <w:sz w:val="22"/>
                      </w:rPr>
                      <w:t>25</w:t>
                    </w:r>
                    <w:r>
                      <w:rPr>
                        <w:rFonts w:ascii="Times New Roman"/>
                        <w:color w:val="444949"/>
                        <w:w w:val="105"/>
                        <w:sz w:val="22"/>
                      </w:rPr>
                      <w:t>.</w:t>
                    </w:r>
                    <w:r>
                      <w:rPr>
                        <w:rFonts w:ascii="Times New Roman"/>
                        <w:color w:val="2B332F"/>
                        <w:w w:val="105"/>
                        <w:sz w:val="22"/>
                      </w:rPr>
                      <w:t>0</w:t>
                    </w:r>
                  </w:p>
                  <w:p>
                    <w:pPr>
                      <w:spacing w:before="136"/>
                      <w:ind w:left="0" w:right="4" w:firstLine="0"/>
                      <w:jc w:val="center"/>
                      <w:rPr>
                        <w:rFonts w:ascii="Times New Roman"/>
                        <w:sz w:val="22"/>
                      </w:rPr>
                    </w:pPr>
                    <w:r>
                      <w:rPr>
                        <w:rFonts w:ascii="Times New Roman"/>
                        <w:color w:val="2B332F"/>
                        <w:spacing w:val="-5"/>
                        <w:w w:val="110"/>
                        <w:sz w:val="22"/>
                      </w:rPr>
                      <w:t>20</w:t>
                    </w:r>
                    <w:r>
                      <w:rPr>
                        <w:rFonts w:ascii="Times New Roman"/>
                        <w:color w:val="444949"/>
                        <w:spacing w:val="-5"/>
                        <w:w w:val="110"/>
                        <w:sz w:val="22"/>
                      </w:rPr>
                      <w:t>.</w:t>
                    </w:r>
                    <w:r>
                      <w:rPr>
                        <w:rFonts w:ascii="Times New Roman"/>
                        <w:color w:val="2B332F"/>
                        <w:spacing w:val="-5"/>
                        <w:w w:val="110"/>
                        <w:sz w:val="22"/>
                      </w:rPr>
                      <w:t>0</w:t>
                    </w:r>
                  </w:p>
                  <w:p>
                    <w:pPr>
                      <w:spacing w:before="132"/>
                      <w:ind w:left="0" w:right="11" w:firstLine="0"/>
                      <w:jc w:val="center"/>
                      <w:rPr>
                        <w:rFonts w:ascii="Times New Roman"/>
                        <w:sz w:val="22"/>
                      </w:rPr>
                    </w:pPr>
                    <w:r>
                      <w:rPr>
                        <w:rFonts w:ascii="Times New Roman"/>
                        <w:color w:val="2B332F"/>
                        <w:spacing w:val="3"/>
                        <w:sz w:val="22"/>
                      </w:rPr>
                      <w:t>15</w:t>
                    </w:r>
                    <w:r>
                      <w:rPr>
                        <w:rFonts w:ascii="Times New Roman"/>
                        <w:color w:val="444949"/>
                        <w:spacing w:val="3"/>
                        <w:sz w:val="22"/>
                      </w:rPr>
                      <w:t>.</w:t>
                    </w:r>
                    <w:r>
                      <w:rPr>
                        <w:rFonts w:ascii="Times New Roman"/>
                        <w:color w:val="2B332F"/>
                        <w:spacing w:val="3"/>
                        <w:sz w:val="22"/>
                      </w:rPr>
                      <w:t>0</w:t>
                    </w:r>
                  </w:p>
                  <w:p>
                    <w:pPr>
                      <w:spacing w:before="131"/>
                      <w:ind w:left="0" w:right="11" w:firstLine="0"/>
                      <w:jc w:val="center"/>
                      <w:rPr>
                        <w:rFonts w:ascii="Times New Roman"/>
                        <w:sz w:val="22"/>
                      </w:rPr>
                    </w:pPr>
                    <w:r>
                      <w:rPr>
                        <w:rFonts w:ascii="Times New Roman"/>
                        <w:color w:val="2B332F"/>
                        <w:w w:val="105"/>
                        <w:sz w:val="22"/>
                      </w:rPr>
                      <w:t>10</w:t>
                    </w:r>
                    <w:r>
                      <w:rPr>
                        <w:rFonts w:ascii="Times New Roman"/>
                        <w:color w:val="565B5E"/>
                        <w:w w:val="105"/>
                        <w:sz w:val="22"/>
                      </w:rPr>
                      <w:t>.</w:t>
                    </w:r>
                    <w:r>
                      <w:rPr>
                        <w:rFonts w:ascii="Times New Roman"/>
                        <w:color w:val="2B332F"/>
                        <w:w w:val="105"/>
                        <w:sz w:val="22"/>
                      </w:rPr>
                      <w:t>0</w:t>
                    </w:r>
                  </w:p>
                  <w:p>
                    <w:pPr>
                      <w:spacing w:before="132"/>
                      <w:ind w:left="108" w:right="1" w:firstLine="0"/>
                      <w:jc w:val="center"/>
                      <w:rPr>
                        <w:rFonts w:ascii="Times New Roman"/>
                        <w:sz w:val="22"/>
                      </w:rPr>
                    </w:pPr>
                    <w:r>
                      <w:rPr>
                        <w:rFonts w:ascii="Times New Roman"/>
                        <w:color w:val="2B332F"/>
                        <w:spacing w:val="-6"/>
                        <w:w w:val="110"/>
                        <w:sz w:val="22"/>
                      </w:rPr>
                      <w:t>5</w:t>
                    </w:r>
                    <w:r>
                      <w:rPr>
                        <w:rFonts w:ascii="Times New Roman"/>
                        <w:color w:val="444949"/>
                        <w:spacing w:val="-6"/>
                        <w:w w:val="110"/>
                        <w:sz w:val="22"/>
                      </w:rPr>
                      <w:t>.</w:t>
                    </w:r>
                    <w:r>
                      <w:rPr>
                        <w:rFonts w:ascii="Times New Roman"/>
                        <w:color w:val="2B332F"/>
                        <w:spacing w:val="-6"/>
                        <w:w w:val="110"/>
                        <w:sz w:val="22"/>
                      </w:rPr>
                      <w:t>0</w:t>
                    </w:r>
                  </w:p>
                  <w:p>
                    <w:pPr>
                      <w:spacing w:before="132"/>
                      <w:ind w:left="114" w:right="4" w:firstLine="0"/>
                      <w:jc w:val="center"/>
                      <w:rPr>
                        <w:rFonts w:ascii="Times New Roman"/>
                        <w:sz w:val="22"/>
                      </w:rPr>
                    </w:pPr>
                    <w:r>
                      <w:rPr>
                        <w:rFonts w:ascii="Times New Roman"/>
                        <w:color w:val="2B332F"/>
                        <w:spacing w:val="-4"/>
                        <w:w w:val="105"/>
                        <w:sz w:val="22"/>
                      </w:rPr>
                      <w:t>0</w:t>
                    </w:r>
                    <w:r>
                      <w:rPr>
                        <w:rFonts w:ascii="Times New Roman"/>
                        <w:color w:val="565B5E"/>
                        <w:spacing w:val="-4"/>
                        <w:w w:val="105"/>
                        <w:sz w:val="22"/>
                      </w:rPr>
                      <w:t>.</w:t>
                    </w:r>
                    <w:r>
                      <w:rPr>
                        <w:rFonts w:ascii="Times New Roman"/>
                        <w:color w:val="2B332F"/>
                        <w:spacing w:val="-4"/>
                        <w:w w:val="105"/>
                        <w:sz w:val="22"/>
                      </w:rPr>
                      <w:t>0</w:t>
                    </w:r>
                  </w:p>
                </w:txbxContent>
              </v:textbox>
              <w10:wrap type="none"/>
            </v:shape>
            <v:shape style="position:absolute;left:2265;top:971;width:161;height:156" type="#_x0000_t202" filled="false" stroked="false">
              <v:textbox inset="0,0,0,0">
                <w:txbxContent>
                  <w:p>
                    <w:pPr>
                      <w:spacing w:line="155" w:lineRule="exact" w:before="0"/>
                      <w:ind w:left="0" w:right="0" w:firstLine="0"/>
                      <w:jc w:val="left"/>
                      <w:rPr>
                        <w:rFonts w:ascii="Times New Roman"/>
                        <w:i/>
                        <w:sz w:val="14"/>
                      </w:rPr>
                    </w:pPr>
                    <w:r>
                      <w:rPr>
                        <w:rFonts w:ascii="Times New Roman"/>
                        <w:i/>
                        <w:color w:val="707277"/>
                        <w:sz w:val="14"/>
                      </w:rPr>
                      <w:t>::-</w:t>
                    </w:r>
                  </w:p>
                </w:txbxContent>
              </v:textbox>
              <w10:wrap type="none"/>
            </v:shape>
            <v:shape style="position:absolute;left:2960;top:1047;width:339;height:180" type="#_x0000_t202" filled="false" stroked="false">
              <v:textbox inset="0,0,0,0">
                <w:txbxContent>
                  <w:p>
                    <w:pPr>
                      <w:spacing w:line="179" w:lineRule="exact" w:before="0"/>
                      <w:ind w:left="0" w:right="0" w:firstLine="0"/>
                      <w:jc w:val="left"/>
                      <w:rPr>
                        <w:b/>
                        <w:sz w:val="16"/>
                      </w:rPr>
                    </w:pPr>
                    <w:r>
                      <w:rPr>
                        <w:b/>
                        <w:color w:val="2B332F"/>
                        <w:sz w:val="16"/>
                      </w:rPr>
                      <w:t>37.5</w:t>
                    </w:r>
                  </w:p>
                </w:txbxContent>
              </v:textbox>
              <w10:wrap type="none"/>
            </v:shape>
            <v:shape style="position:absolute;left:3807;top:1047;width:2309;height:180" type="#_x0000_t202" filled="false" stroked="false">
              <v:textbox inset="0,0,0,0">
                <w:txbxContent>
                  <w:p>
                    <w:pPr>
                      <w:tabs>
                        <w:tab w:pos="2288" w:val="left" w:leader="none"/>
                      </w:tabs>
                      <w:spacing w:line="179" w:lineRule="exact" w:before="0"/>
                      <w:ind w:left="0" w:right="0" w:firstLine="0"/>
                      <w:jc w:val="left"/>
                      <w:rPr>
                        <w:b/>
                        <w:sz w:val="16"/>
                      </w:rPr>
                    </w:pPr>
                    <w:r>
                      <w:rPr>
                        <w:b/>
                        <w:color w:val="2B332F"/>
                        <w:w w:val="100"/>
                        <w:sz w:val="16"/>
                        <w:u w:val="thick" w:color="000000"/>
                      </w:rPr>
                      <w:t> </w:t>
                    </w:r>
                    <w:r>
                      <w:rPr>
                        <w:b/>
                        <w:color w:val="2B332F"/>
                        <w:sz w:val="16"/>
                        <w:u w:val="thick" w:color="000000"/>
                      </w:rPr>
                      <w:tab/>
                    </w:r>
                  </w:p>
                </w:txbxContent>
              </v:textbox>
              <w10:wrap type="none"/>
            </v:shape>
            <v:shape style="position:absolute;left:3807;top:2216;width:2320;height:740" type="#_x0000_t202" filled="false" stroked="false">
              <v:textbox inset="0,0,0,0">
                <w:txbxContent>
                  <w:p>
                    <w:pPr>
                      <w:tabs>
                        <w:tab w:pos="2299" w:val="left" w:leader="none"/>
                      </w:tabs>
                      <w:spacing w:line="244" w:lineRule="exact" w:before="0"/>
                      <w:ind w:left="0" w:right="0" w:firstLine="0"/>
                      <w:jc w:val="left"/>
                      <w:rPr>
                        <w:rFonts w:ascii="Times New Roman"/>
                        <w:sz w:val="22"/>
                      </w:rPr>
                    </w:pPr>
                    <w:r>
                      <w:rPr>
                        <w:rFonts w:ascii="Times New Roman"/>
                        <w:color w:val="2B332F"/>
                        <w:w w:val="100"/>
                        <w:sz w:val="22"/>
                        <w:u w:val="single" w:color="000000"/>
                      </w:rPr>
                      <w:t> </w:t>
                    </w:r>
                    <w:r>
                      <w:rPr>
                        <w:rFonts w:ascii="Times New Roman"/>
                        <w:color w:val="2B332F"/>
                        <w:sz w:val="22"/>
                        <w:u w:val="single" w:color="000000"/>
                      </w:rPr>
                      <w:tab/>
                    </w:r>
                  </w:p>
                  <w:p>
                    <w:pPr>
                      <w:spacing w:line="240" w:lineRule="auto" w:before="0"/>
                      <w:rPr>
                        <w:sz w:val="32"/>
                      </w:rPr>
                    </w:pPr>
                  </w:p>
                  <w:p>
                    <w:pPr>
                      <w:tabs>
                        <w:tab w:pos="2272" w:val="left" w:leader="none"/>
                      </w:tabs>
                      <w:spacing w:before="1"/>
                      <w:ind w:left="0" w:right="0" w:firstLine="0"/>
                      <w:jc w:val="left"/>
                      <w:rPr>
                        <w:rFonts w:ascii="Times New Roman"/>
                        <w:b/>
                        <w:sz w:val="11"/>
                      </w:rPr>
                    </w:pPr>
                    <w:r>
                      <w:rPr>
                        <w:rFonts w:ascii="Times New Roman"/>
                        <w:b/>
                        <w:color w:val="2B332F"/>
                        <w:w w:val="100"/>
                        <w:sz w:val="11"/>
                        <w:u w:val="single" w:color="000000"/>
                      </w:rPr>
                      <w:t> </w:t>
                      <w:tab/>
                    </w:r>
                  </w:p>
                </w:txbxContent>
              </v:textbox>
              <w10:wrap type="none"/>
            </v:shape>
            <v:shape style="position:absolute;left:5676;top:3362;width:249;height:189" type="#_x0000_t202" filled="false" stroked="false">
              <v:textbox inset="0,0,0,0">
                <w:txbxContent>
                  <w:p>
                    <w:pPr>
                      <w:spacing w:line="188" w:lineRule="exact" w:before="0"/>
                      <w:ind w:left="0" w:right="0" w:firstLine="0"/>
                      <w:jc w:val="left"/>
                      <w:rPr>
                        <w:rFonts w:ascii="Times New Roman"/>
                        <w:b/>
                        <w:sz w:val="17"/>
                      </w:rPr>
                    </w:pPr>
                    <w:r>
                      <w:rPr>
                        <w:rFonts w:ascii="Times New Roman"/>
                        <w:b/>
                        <w:color w:val="2B332F"/>
                        <w:w w:val="115"/>
                        <w:sz w:val="17"/>
                      </w:rPr>
                      <w:t>6</w:t>
                    </w:r>
                    <w:r>
                      <w:rPr>
                        <w:rFonts w:ascii="Times New Roman"/>
                        <w:b/>
                        <w:color w:val="444949"/>
                        <w:w w:val="115"/>
                        <w:sz w:val="17"/>
                      </w:rPr>
                      <w:t>.</w:t>
                    </w:r>
                    <w:r>
                      <w:rPr>
                        <w:rFonts w:ascii="Times New Roman"/>
                        <w:b/>
                        <w:color w:val="2B332F"/>
                        <w:w w:val="115"/>
                        <w:sz w:val="17"/>
                      </w:rPr>
                      <w:t>0</w:t>
                    </w:r>
                  </w:p>
                </w:txbxContent>
              </v:textbox>
              <w10:wrap type="none"/>
            </v:shape>
            <v:shape style="position:absolute;left:3807;top:3900;width:1334;height:464" type="#_x0000_t202" filled="false" stroked="false">
              <v:textbox inset="0,0,0,0">
                <w:txbxContent>
                  <w:p>
                    <w:pPr>
                      <w:tabs>
                        <w:tab w:pos="291" w:val="left" w:leader="none"/>
                        <w:tab w:pos="796" w:val="left" w:leader="none"/>
                        <w:tab w:pos="1313" w:val="left" w:leader="none"/>
                      </w:tabs>
                      <w:spacing w:line="188" w:lineRule="exact" w:before="0"/>
                      <w:ind w:left="0" w:right="0" w:firstLine="0"/>
                      <w:jc w:val="left"/>
                      <w:rPr>
                        <w:rFonts w:ascii="Times New Roman"/>
                        <w:b/>
                        <w:sz w:val="17"/>
                      </w:rPr>
                    </w:pPr>
                    <w:r>
                      <w:rPr>
                        <w:rFonts w:ascii="Times New Roman"/>
                        <w:b/>
                        <w:color w:val="2B332F"/>
                        <w:w w:val="100"/>
                        <w:sz w:val="17"/>
                        <w:u w:val="thick" w:color="000000"/>
                      </w:rPr>
                      <w:t> </w:t>
                    </w:r>
                    <w:r>
                      <w:rPr>
                        <w:rFonts w:ascii="Times New Roman"/>
                        <w:b/>
                        <w:color w:val="2B332F"/>
                        <w:sz w:val="17"/>
                        <w:u w:val="thick" w:color="000000"/>
                      </w:rPr>
                      <w:tab/>
                      <w:t>0</w:t>
                    </w:r>
                    <w:r>
                      <w:rPr>
                        <w:rFonts w:ascii="Times New Roman"/>
                        <w:b/>
                        <w:color w:val="444949"/>
                        <w:sz w:val="17"/>
                        <w:u w:val="thick" w:color="000000"/>
                      </w:rPr>
                      <w:t>.</w:t>
                    </w:r>
                    <w:r>
                      <w:rPr>
                        <w:rFonts w:ascii="Times New Roman"/>
                        <w:b/>
                        <w:color w:val="2B332F"/>
                        <w:sz w:val="17"/>
                        <w:u w:val="thick" w:color="000000"/>
                      </w:rPr>
                      <w:t>0</w:t>
                      <w:tab/>
                      <w:t>0</w:t>
                    </w:r>
                    <w:r>
                      <w:rPr>
                        <w:rFonts w:ascii="Times New Roman"/>
                        <w:b/>
                        <w:color w:val="444949"/>
                        <w:sz w:val="17"/>
                        <w:u w:val="thick" w:color="000000"/>
                      </w:rPr>
                      <w:t>.</w:t>
                    </w:r>
                    <w:r>
                      <w:rPr>
                        <w:rFonts w:ascii="Times New Roman"/>
                        <w:b/>
                        <w:color w:val="2B332F"/>
                        <w:sz w:val="17"/>
                        <w:u w:val="thick" w:color="000000"/>
                      </w:rPr>
                      <w:t>0</w:t>
                      <w:tab/>
                    </w:r>
                  </w:p>
                  <w:p>
                    <w:pPr>
                      <w:spacing w:before="125"/>
                      <w:ind w:left="235" w:right="0" w:firstLine="0"/>
                      <w:jc w:val="left"/>
                      <w:rPr>
                        <w:rFonts w:ascii="Times New Roman"/>
                        <w:sz w:val="13"/>
                      </w:rPr>
                    </w:pPr>
                    <w:r>
                      <w:rPr>
                        <w:rFonts w:ascii="Times New Roman"/>
                        <w:color w:val="2B332F"/>
                        <w:w w:val="115"/>
                        <w:sz w:val="13"/>
                      </w:rPr>
                      <w:t>c:::J -</w:t>
                    </w:r>
                  </w:p>
                </w:txbxContent>
              </v:textbox>
              <w10:wrap type="none"/>
            </v:shape>
            <v:shape style="position:absolute;left:7062;top:1118;width:2490;height:3375" type="#_x0000_t202" filled="false" stroked="false">
              <v:textbox inset="0,0,0,0">
                <w:txbxContent>
                  <w:p>
                    <w:pPr>
                      <w:spacing w:line="263" w:lineRule="exact" w:before="0"/>
                      <w:ind w:left="157" w:right="440" w:firstLine="0"/>
                      <w:jc w:val="center"/>
                      <w:rPr>
                        <w:rFonts w:ascii="Times New Roman"/>
                        <w:sz w:val="25"/>
                      </w:rPr>
                    </w:pPr>
                    <w:r>
                      <w:rPr>
                        <w:rFonts w:ascii="Times New Roman"/>
                        <w:color w:val="A8A8AA"/>
                        <w:w w:val="445"/>
                        <w:sz w:val="25"/>
                      </w:rPr>
                      <w:t>-----</w:t>
                    </w:r>
                  </w:p>
                  <w:p>
                    <w:pPr>
                      <w:numPr>
                        <w:ilvl w:val="0"/>
                        <w:numId w:val="6"/>
                      </w:numPr>
                      <w:tabs>
                        <w:tab w:pos="655" w:val="left" w:leader="none"/>
                      </w:tabs>
                      <w:spacing w:line="273" w:lineRule="exact" w:before="0"/>
                      <w:ind w:left="654" w:right="0" w:hanging="654"/>
                      <w:jc w:val="left"/>
                      <w:rPr>
                        <w:sz w:val="25"/>
                      </w:rPr>
                    </w:pPr>
                    <w:r>
                      <w:rPr>
                        <w:color w:val="2B332F"/>
                        <w:w w:val="105"/>
                        <w:sz w:val="25"/>
                      </w:rPr>
                      <w:t>Beverley</w:t>
                    </w:r>
                    <w:r>
                      <w:rPr>
                        <w:color w:val="2B332F"/>
                        <w:spacing w:val="-19"/>
                        <w:w w:val="105"/>
                        <w:sz w:val="25"/>
                      </w:rPr>
                      <w:t> </w:t>
                    </w:r>
                    <w:r>
                      <w:rPr>
                        <w:color w:val="2B332F"/>
                        <w:w w:val="105"/>
                        <w:sz w:val="25"/>
                      </w:rPr>
                      <w:t>Manor</w:t>
                    </w:r>
                  </w:p>
                  <w:p>
                    <w:pPr>
                      <w:numPr>
                        <w:ilvl w:val="0"/>
                        <w:numId w:val="7"/>
                      </w:numPr>
                      <w:tabs>
                        <w:tab w:pos="660" w:val="left" w:leader="none"/>
                      </w:tabs>
                      <w:spacing w:before="113"/>
                      <w:ind w:left="659" w:right="0" w:hanging="217"/>
                      <w:jc w:val="left"/>
                      <w:rPr>
                        <w:color w:val="893D56"/>
                        <w:sz w:val="31"/>
                      </w:rPr>
                    </w:pPr>
                    <w:r>
                      <w:rPr>
                        <w:color w:val="2B332F"/>
                        <w:w w:val="105"/>
                        <w:sz w:val="25"/>
                      </w:rPr>
                      <w:t>Middle</w:t>
                    </w:r>
                    <w:r>
                      <w:rPr>
                        <w:color w:val="2B332F"/>
                        <w:spacing w:val="-34"/>
                        <w:w w:val="105"/>
                        <w:sz w:val="25"/>
                      </w:rPr>
                      <w:t> </w:t>
                    </w:r>
                    <w:r>
                      <w:rPr>
                        <w:color w:val="2B332F"/>
                        <w:w w:val="105"/>
                        <w:sz w:val="25"/>
                      </w:rPr>
                      <w:t>River</w:t>
                    </w:r>
                  </w:p>
                  <w:p>
                    <w:pPr>
                      <w:spacing w:before="93"/>
                      <w:ind w:left="459" w:right="0" w:firstLine="0"/>
                      <w:jc w:val="left"/>
                      <w:rPr>
                        <w:sz w:val="25"/>
                      </w:rPr>
                    </w:pPr>
                    <w:r>
                      <w:rPr>
                        <w:rFonts w:ascii="Times New Roman"/>
                        <w:color w:val="2B332F"/>
                        <w:w w:val="105"/>
                        <w:sz w:val="32"/>
                      </w:rPr>
                      <w:t>o</w:t>
                    </w:r>
                    <w:r>
                      <w:rPr>
                        <w:rFonts w:ascii="Times New Roman"/>
                        <w:color w:val="2B332F"/>
                        <w:spacing w:val="-60"/>
                        <w:w w:val="105"/>
                        <w:sz w:val="32"/>
                      </w:rPr>
                      <w:t> </w:t>
                    </w:r>
                    <w:r>
                      <w:rPr>
                        <w:color w:val="2B332F"/>
                        <w:w w:val="105"/>
                        <w:sz w:val="25"/>
                      </w:rPr>
                      <w:t>North River</w:t>
                    </w:r>
                  </w:p>
                  <w:p>
                    <w:pPr>
                      <w:spacing w:before="97"/>
                      <w:ind w:left="447" w:right="0" w:firstLine="0"/>
                      <w:jc w:val="left"/>
                      <w:rPr>
                        <w:sz w:val="25"/>
                      </w:rPr>
                    </w:pPr>
                    <w:r>
                      <w:rPr>
                        <w:color w:val="2B332F"/>
                        <w:w w:val="105"/>
                        <w:sz w:val="33"/>
                      </w:rPr>
                      <w:t>□</w:t>
                    </w:r>
                    <w:r>
                      <w:rPr>
                        <w:color w:val="2B332F"/>
                        <w:w w:val="105"/>
                        <w:sz w:val="25"/>
                      </w:rPr>
                      <w:t>Pastures</w:t>
                    </w:r>
                  </w:p>
                  <w:p>
                    <w:pPr>
                      <w:spacing w:before="157"/>
                      <w:ind w:left="667" w:right="0" w:firstLine="0"/>
                      <w:jc w:val="left"/>
                      <w:rPr>
                        <w:sz w:val="25"/>
                      </w:rPr>
                    </w:pPr>
                    <w:r>
                      <w:rPr>
                        <w:color w:val="2B332F"/>
                        <w:w w:val="105"/>
                        <w:sz w:val="25"/>
                      </w:rPr>
                      <w:t>Riverheads</w:t>
                    </w:r>
                  </w:p>
                  <w:p>
                    <w:pPr>
                      <w:numPr>
                        <w:ilvl w:val="0"/>
                        <w:numId w:val="7"/>
                      </w:numPr>
                      <w:tabs>
                        <w:tab w:pos="667" w:val="left" w:leader="none"/>
                      </w:tabs>
                      <w:spacing w:before="114"/>
                      <w:ind w:left="666" w:right="0" w:hanging="219"/>
                      <w:jc w:val="left"/>
                      <w:rPr>
                        <w:color w:val="215474"/>
                        <w:sz w:val="31"/>
                      </w:rPr>
                    </w:pPr>
                    <w:r>
                      <w:rPr>
                        <w:color w:val="2B332F"/>
                        <w:w w:val="105"/>
                        <w:sz w:val="25"/>
                      </w:rPr>
                      <w:t>South</w:t>
                    </w:r>
                    <w:r>
                      <w:rPr>
                        <w:color w:val="2B332F"/>
                        <w:spacing w:val="-8"/>
                        <w:w w:val="105"/>
                        <w:sz w:val="25"/>
                      </w:rPr>
                      <w:t> </w:t>
                    </w:r>
                    <w:r>
                      <w:rPr>
                        <w:color w:val="2B332F"/>
                        <w:w w:val="105"/>
                        <w:sz w:val="25"/>
                      </w:rPr>
                      <w:t>River</w:t>
                    </w:r>
                  </w:p>
                  <w:p>
                    <w:pPr>
                      <w:spacing w:before="91"/>
                      <w:ind w:left="452" w:right="0" w:firstLine="0"/>
                      <w:jc w:val="left"/>
                      <w:rPr>
                        <w:sz w:val="25"/>
                      </w:rPr>
                    </w:pPr>
                    <w:r>
                      <w:rPr>
                        <w:color w:val="2B332F"/>
                        <w:w w:val="105"/>
                        <w:sz w:val="33"/>
                      </w:rPr>
                      <w:t>□</w:t>
                    </w:r>
                    <w:r>
                      <w:rPr>
                        <w:color w:val="2B332F"/>
                        <w:w w:val="105"/>
                        <w:sz w:val="25"/>
                      </w:rPr>
                      <w:t>Wayne</w:t>
                    </w:r>
                  </w:p>
                </w:txbxContent>
              </v:textbox>
              <w10:wrap type="none"/>
            </v:shape>
            <v:shape style="position:absolute;left:1785;top:4906;width:211;height:157" type="#_x0000_t202" filled="false" stroked="false">
              <v:textbox inset="0,0,0,0">
                <w:txbxContent>
                  <w:p>
                    <w:pPr>
                      <w:spacing w:line="157" w:lineRule="exact" w:before="0"/>
                      <w:ind w:left="0" w:right="0" w:firstLine="0"/>
                      <w:jc w:val="left"/>
                      <w:rPr>
                        <w:b/>
                        <w:sz w:val="14"/>
                      </w:rPr>
                    </w:pPr>
                    <w:r>
                      <w:rPr>
                        <w:b/>
                        <w:color w:val="2B332F"/>
                        <w:w w:val="80"/>
                        <w:sz w:val="14"/>
                      </w:rPr>
                      <w:t>,:,.0</w:t>
                    </w:r>
                  </w:p>
                </w:txbxContent>
              </v:textbox>
              <w10:wrap type="none"/>
            </v:shape>
            <v:shape style="position:absolute;left:1976;top:4403;width:812;height:590" type="#_x0000_t202" filled="false" stroked="false">
              <v:textbox inset="0,0,0,0">
                <w:txbxContent>
                  <w:p>
                    <w:pPr>
                      <w:spacing w:line="298" w:lineRule="exact" w:before="0"/>
                      <w:ind w:left="178" w:right="0" w:firstLine="0"/>
                      <w:jc w:val="left"/>
                      <w:rPr>
                        <w:rFonts w:ascii="Times New Roman"/>
                        <w:sz w:val="23"/>
                      </w:rPr>
                    </w:pPr>
                    <w:r>
                      <w:rPr>
                        <w:b/>
                        <w:i/>
                        <w:color w:val="2B332F"/>
                        <w:spacing w:val="-6"/>
                        <w:w w:val="55"/>
                        <w:sz w:val="14"/>
                      </w:rPr>
                      <w:t>_</w:t>
                    </w:r>
                    <w:r>
                      <w:rPr>
                        <w:rFonts w:ascii="Times New Roman"/>
                        <w:i/>
                        <w:color w:val="2B332F"/>
                        <w:spacing w:val="-6"/>
                        <w:w w:val="55"/>
                        <w:position w:val="-5"/>
                        <w:sz w:val="17"/>
                      </w:rPr>
                      <w:t>-</w:t>
                    </w:r>
                    <w:r>
                      <w:rPr>
                        <w:b/>
                        <w:i/>
                        <w:color w:val="2B332F"/>
                        <w:spacing w:val="-6"/>
                        <w:w w:val="55"/>
                        <w:sz w:val="14"/>
                      </w:rPr>
                      <w:t>t,..'t&gt;&lt;:'</w:t>
                    </w:r>
                    <w:r>
                      <w:rPr>
                        <w:color w:val="2B332F"/>
                        <w:spacing w:val="-6"/>
                        <w:w w:val="55"/>
                        <w:position w:val="8"/>
                        <w:sz w:val="17"/>
                      </w:rPr>
                      <w:t>o</w:t>
                    </w:r>
                    <w:r>
                      <w:rPr>
                        <w:b/>
                        <w:i/>
                        <w:color w:val="2B332F"/>
                        <w:spacing w:val="-6"/>
                        <w:w w:val="55"/>
                        <w:sz w:val="14"/>
                      </w:rPr>
                      <w:t>-</w:t>
                    </w:r>
                    <w:r>
                      <w:rPr>
                        <w:color w:val="2B332F"/>
                        <w:spacing w:val="-6"/>
                        <w:w w:val="55"/>
                        <w:position w:val="8"/>
                        <w:sz w:val="17"/>
                      </w:rPr>
                      <w:t>&lt;.. </w:t>
                    </w:r>
                    <w:r>
                      <w:rPr>
                        <w:rFonts w:ascii="Times New Roman"/>
                        <w:color w:val="2B332F"/>
                        <w:w w:val="55"/>
                        <w:position w:val="-5"/>
                        <w:sz w:val="17"/>
                      </w:rPr>
                      <w:t>,</w:t>
                    </w:r>
                    <w:r>
                      <w:rPr>
                        <w:rFonts w:ascii="Times New Roman"/>
                        <w:color w:val="2B332F"/>
                        <w:spacing w:val="5"/>
                        <w:w w:val="55"/>
                        <w:position w:val="-5"/>
                        <w:sz w:val="17"/>
                      </w:rPr>
                      <w:t> </w:t>
                    </w:r>
                    <w:r>
                      <w:rPr>
                        <w:rFonts w:ascii="Times New Roman"/>
                        <w:color w:val="2B332F"/>
                        <w:w w:val="55"/>
                        <w:sz w:val="23"/>
                      </w:rPr>
                      <w:t>&amp;</w:t>
                    </w:r>
                  </w:p>
                  <w:p>
                    <w:pPr>
                      <w:spacing w:line="292" w:lineRule="exact" w:before="0"/>
                      <w:ind w:left="0" w:right="0" w:firstLine="0"/>
                      <w:jc w:val="left"/>
                      <w:rPr>
                        <w:rFonts w:ascii="Times New Roman" w:hAnsi="Times New Roman"/>
                        <w:i/>
                        <w:sz w:val="28"/>
                      </w:rPr>
                    </w:pPr>
                    <w:r>
                      <w:rPr>
                        <w:rFonts w:ascii="Times New Roman" w:hAnsi="Times New Roman"/>
                        <w:color w:val="2B332F"/>
                        <w:sz w:val="20"/>
                      </w:rPr>
                      <w:t>04. </w:t>
                    </w:r>
                    <w:r>
                      <w:rPr>
                        <w:rFonts w:ascii="Times New Roman" w:hAnsi="Times New Roman"/>
                        <w:color w:val="444949"/>
                        <w:sz w:val="20"/>
                      </w:rPr>
                      <w:t>.</w:t>
                    </w:r>
                    <w:r>
                      <w:rPr>
                        <w:rFonts w:ascii="Times New Roman" w:hAnsi="Times New Roman"/>
                        <w:color w:val="444949"/>
                        <w:spacing w:val="-7"/>
                        <w:sz w:val="20"/>
                      </w:rPr>
                      <w:t> </w:t>
                    </w:r>
                    <w:r>
                      <w:rPr>
                        <w:rFonts w:ascii="Times New Roman" w:hAnsi="Times New Roman"/>
                        <w:i/>
                        <w:color w:val="2B332F"/>
                        <w:sz w:val="28"/>
                      </w:rPr>
                      <w:t>b·sl</w:t>
                    </w:r>
                  </w:p>
                </w:txbxContent>
              </v:textbox>
              <w10:wrap type="none"/>
            </v:shape>
            <v:shape style="position:absolute;left:2969;top:4412;width:175;height:180" type="#_x0000_t202" filled="false" stroked="false">
              <v:textbox inset="0,0,0,0">
                <w:txbxContent>
                  <w:p>
                    <w:pPr>
                      <w:spacing w:line="179" w:lineRule="exact" w:before="0"/>
                      <w:ind w:left="0" w:right="0" w:firstLine="0"/>
                      <w:jc w:val="left"/>
                      <w:rPr>
                        <w:b/>
                        <w:sz w:val="16"/>
                      </w:rPr>
                    </w:pPr>
                    <w:r>
                      <w:rPr>
                        <w:b/>
                        <w:color w:val="2B332F"/>
                        <w:w w:val="60"/>
                        <w:sz w:val="16"/>
                      </w:rPr>
                      <w:t>0&lt;..</w:t>
                    </w:r>
                  </w:p>
                </w:txbxContent>
              </v:textbox>
              <w10:wrap type="none"/>
            </v:shape>
            <v:shape style="position:absolute;left:3383;top:4439;width:1544;height:295" type="#_x0000_t202" filled="false" stroked="false">
              <v:textbox inset="0,0,0,0">
                <w:txbxContent>
                  <w:p>
                    <w:pPr>
                      <w:tabs>
                        <w:tab w:pos="644" w:val="left" w:leader="none"/>
                        <w:tab w:pos="1109" w:val="left" w:leader="none"/>
                      </w:tabs>
                      <w:spacing w:line="240" w:lineRule="auto" w:before="0"/>
                      <w:ind w:left="0" w:right="0" w:firstLine="0"/>
                      <w:jc w:val="left"/>
                      <w:rPr>
                        <w:b/>
                        <w:i/>
                        <w:sz w:val="14"/>
                      </w:rPr>
                    </w:pPr>
                    <w:r>
                      <w:rPr>
                        <w:b/>
                        <w:i/>
                        <w:color w:val="2B332F"/>
                        <w:spacing w:val="-1"/>
                        <w:w w:val="70"/>
                        <w:sz w:val="14"/>
                      </w:rPr>
                      <w:t>.,:,.f</w:t>
                    </w:r>
                    <w:r>
                      <w:rPr>
                        <w:b/>
                        <w:i/>
                        <w:color w:val="2B332F"/>
                        <w:spacing w:val="-15"/>
                        <w:w w:val="70"/>
                        <w:sz w:val="14"/>
                      </w:rPr>
                      <w:t>l</w:t>
                    </w:r>
                    <w:r>
                      <w:rPr>
                        <w:b/>
                        <w:i/>
                        <w:color w:val="2B332F"/>
                        <w:spacing w:val="-13"/>
                        <w:w w:val="62"/>
                        <w:position w:val="8"/>
                        <w:sz w:val="13"/>
                      </w:rPr>
                      <w:t>f</w:t>
                    </w:r>
                    <w:r>
                      <w:rPr>
                        <w:b/>
                        <w:i/>
                        <w:color w:val="2B332F"/>
                        <w:spacing w:val="-15"/>
                        <w:w w:val="70"/>
                        <w:sz w:val="14"/>
                      </w:rPr>
                      <w:t>i</w:t>
                    </w:r>
                    <w:r>
                      <w:rPr>
                        <w:b/>
                        <w:i/>
                        <w:color w:val="2B332F"/>
                        <w:w w:val="62"/>
                        <w:position w:val="8"/>
                        <w:sz w:val="13"/>
                      </w:rPr>
                      <w:t>...</w:t>
                    </w:r>
                    <w:r>
                      <w:rPr>
                        <w:b/>
                        <w:i/>
                        <w:color w:val="2B332F"/>
                        <w:position w:val="8"/>
                        <w:sz w:val="13"/>
                      </w:rPr>
                      <w:tab/>
                    </w:r>
                    <w:r>
                      <w:rPr>
                        <w:b/>
                        <w:color w:val="2B332F"/>
                        <w:spacing w:val="-1"/>
                        <w:w w:val="85"/>
                        <w:sz w:val="13"/>
                      </w:rPr>
                      <w:t>0":</w:t>
                    </w:r>
                    <w:r>
                      <w:rPr>
                        <w:b/>
                        <w:color w:val="2B332F"/>
                        <w:w w:val="85"/>
                        <w:sz w:val="13"/>
                      </w:rPr>
                      <w:t>,</w:t>
                    </w:r>
                    <w:r>
                      <w:rPr>
                        <w:b/>
                        <w:color w:val="2B332F"/>
                        <w:sz w:val="13"/>
                      </w:rPr>
                      <w:tab/>
                    </w:r>
                    <w:r>
                      <w:rPr>
                        <w:rFonts w:ascii="Times New Roman"/>
                        <w:b/>
                        <w:i/>
                        <w:color w:val="2B332F"/>
                        <w:spacing w:val="-1"/>
                        <w:w w:val="77"/>
                        <w:position w:val="-5"/>
                        <w:sz w:val="17"/>
                      </w:rPr>
                      <w:t>r,</w:t>
                    </w:r>
                    <w:r>
                      <w:rPr>
                        <w:rFonts w:ascii="Times New Roman"/>
                        <w:b/>
                        <w:i/>
                        <w:color w:val="2B332F"/>
                        <w:spacing w:val="-29"/>
                        <w:w w:val="77"/>
                        <w:position w:val="-5"/>
                        <w:sz w:val="17"/>
                      </w:rPr>
                      <w:t>,</w:t>
                    </w:r>
                    <w:r>
                      <w:rPr>
                        <w:rFonts w:ascii="Times New Roman"/>
                        <w:b/>
                        <w:i/>
                        <w:color w:val="2B332F"/>
                        <w:w w:val="66"/>
                        <w:sz w:val="13"/>
                      </w:rPr>
                      <w:t>,</w:t>
                    </w:r>
                    <w:r>
                      <w:rPr>
                        <w:rFonts w:ascii="Times New Roman"/>
                        <w:b/>
                        <w:i/>
                        <w:color w:val="2B332F"/>
                        <w:spacing w:val="-15"/>
                        <w:w w:val="66"/>
                        <w:sz w:val="13"/>
                      </w:rPr>
                      <w:t>.</w:t>
                    </w:r>
                    <w:r>
                      <w:rPr>
                        <w:rFonts w:ascii="Times New Roman"/>
                        <w:b/>
                        <w:i/>
                        <w:color w:val="2B332F"/>
                        <w:spacing w:val="-59"/>
                        <w:w w:val="77"/>
                        <w:position w:val="-5"/>
                        <w:sz w:val="17"/>
                      </w:rPr>
                      <w:t>"</w:t>
                    </w:r>
                    <w:r>
                      <w:rPr>
                        <w:rFonts w:ascii="Times New Roman"/>
                        <w:b/>
                        <w:i/>
                        <w:color w:val="2B332F"/>
                        <w:w w:val="66"/>
                        <w:sz w:val="13"/>
                      </w:rPr>
                      <w:t>t:.:,</w:t>
                    </w:r>
                    <w:r>
                      <w:rPr>
                        <w:rFonts w:ascii="Times New Roman"/>
                        <w:b/>
                        <w:i/>
                        <w:color w:val="2B332F"/>
                        <w:sz w:val="13"/>
                      </w:rPr>
                      <w:t>   </w:t>
                    </w:r>
                    <w:r>
                      <w:rPr>
                        <w:rFonts w:ascii="Times New Roman"/>
                        <w:b/>
                        <w:i/>
                        <w:color w:val="2B332F"/>
                        <w:spacing w:val="-2"/>
                        <w:sz w:val="13"/>
                      </w:rPr>
                      <w:t> </w:t>
                    </w:r>
                    <w:r>
                      <w:rPr>
                        <w:b/>
                        <w:i/>
                        <w:color w:val="444949"/>
                        <w:w w:val="77"/>
                        <w:position w:val="-5"/>
                        <w:sz w:val="14"/>
                      </w:rPr>
                      <w:t>.</w:t>
                    </w:r>
                  </w:p>
                </w:txbxContent>
              </v:textbox>
              <w10:wrap type="none"/>
            </v:shape>
            <v:shape style="position:absolute;left:5051;top:4516;width:248;height:211" type="#_x0000_t202" filled="false" stroked="false">
              <v:textbox inset="0,0,0,0">
                <w:txbxContent>
                  <w:p>
                    <w:pPr>
                      <w:spacing w:line="210" w:lineRule="exact" w:before="0"/>
                      <w:ind w:left="0" w:right="0" w:firstLine="0"/>
                      <w:jc w:val="left"/>
                      <w:rPr>
                        <w:b/>
                        <w:i/>
                        <w:sz w:val="13"/>
                      </w:rPr>
                    </w:pPr>
                    <w:r>
                      <w:rPr>
                        <w:b/>
                        <w:i/>
                        <w:color w:val="2B332F"/>
                        <w:spacing w:val="-8"/>
                        <w:w w:val="70"/>
                        <w:sz w:val="14"/>
                      </w:rPr>
                      <w:t>,:,f.l</w:t>
                    </w:r>
                    <w:r>
                      <w:rPr>
                        <w:b/>
                        <w:i/>
                        <w:color w:val="2B332F"/>
                        <w:spacing w:val="-8"/>
                        <w:w w:val="70"/>
                        <w:position w:val="6"/>
                        <w:sz w:val="13"/>
                      </w:rPr>
                      <w:t>f</w:t>
                    </w:r>
                    <w:r>
                      <w:rPr>
                        <w:b/>
                        <w:i/>
                        <w:color w:val="2B332F"/>
                        <w:spacing w:val="-8"/>
                        <w:w w:val="70"/>
                        <w:sz w:val="14"/>
                      </w:rPr>
                      <w:t>i</w:t>
                    </w:r>
                    <w:r>
                      <w:rPr>
                        <w:b/>
                        <w:i/>
                        <w:color w:val="2B332F"/>
                        <w:spacing w:val="-8"/>
                        <w:w w:val="70"/>
                        <w:position w:val="6"/>
                        <w:sz w:val="13"/>
                      </w:rPr>
                      <w:t>...</w:t>
                    </w:r>
                  </w:p>
                </w:txbxContent>
              </v:textbox>
              <w10:wrap type="none"/>
            </v:shape>
            <v:shape style="position:absolute;left:5623;top:4560;width:206;height:168" type="#_x0000_t202" filled="false" stroked="false">
              <v:textbox inset="0,0,0,0">
                <w:txbxContent>
                  <w:p>
                    <w:pPr>
                      <w:spacing w:line="168" w:lineRule="exact" w:before="0"/>
                      <w:ind w:left="0" w:right="0" w:firstLine="0"/>
                      <w:jc w:val="left"/>
                      <w:rPr>
                        <w:b/>
                        <w:sz w:val="15"/>
                      </w:rPr>
                    </w:pPr>
                    <w:r>
                      <w:rPr>
                        <w:b/>
                        <w:color w:val="2B332F"/>
                        <w:w w:val="60"/>
                        <w:sz w:val="15"/>
                      </w:rPr>
                      <w:t>f::'-0</w:t>
                    </w:r>
                  </w:p>
                </w:txbxContent>
              </v:textbox>
              <w10:wrap type="none"/>
            </v:shape>
            <v:shape style="position:absolute;left:7282;top:4365;width:2533;height:322" type="#_x0000_t202" filled="false" stroked="false">
              <v:textbox inset="0,0,0,0">
                <w:txbxContent>
                  <w:p>
                    <w:pPr>
                      <w:spacing w:line="322" w:lineRule="exact" w:before="0"/>
                      <w:ind w:left="0" w:right="0" w:firstLine="0"/>
                      <w:jc w:val="left"/>
                      <w:rPr>
                        <w:rFonts w:ascii="Times New Roman"/>
                        <w:sz w:val="29"/>
                      </w:rPr>
                    </w:pPr>
                    <w:r>
                      <w:rPr>
                        <w:rFonts w:ascii="Times New Roman"/>
                        <w:color w:val="BCBCBC"/>
                        <w:w w:val="145"/>
                        <w:sz w:val="21"/>
                      </w:rPr>
                      <w:t>. </w:t>
                    </w:r>
                    <w:r>
                      <w:rPr>
                        <w:rFonts w:ascii="Times New Roman"/>
                        <w:color w:val="BCBCBC"/>
                        <w:w w:val="145"/>
                        <w:sz w:val="29"/>
                      </w:rPr>
                      <w:t>---------------</w:t>
                    </w:r>
                  </w:p>
                </w:txbxContent>
              </v:textbox>
              <w10:wrap type="none"/>
            </v:shape>
            <v:shape style="position:absolute;left:2994;top:4845;width:126;height:233" type="#_x0000_t202" filled="false" stroked="false">
              <v:textbox inset="0,0,0,0">
                <w:txbxContent>
                  <w:p>
                    <w:pPr>
                      <w:spacing w:line="233" w:lineRule="exact" w:before="0"/>
                      <w:ind w:left="0" w:right="0" w:firstLine="0"/>
                      <w:jc w:val="left"/>
                      <w:rPr>
                        <w:rFonts w:ascii="Times New Roman"/>
                        <w:sz w:val="21"/>
                      </w:rPr>
                    </w:pPr>
                    <w:r>
                      <w:rPr>
                        <w:rFonts w:ascii="Times New Roman"/>
                        <w:color w:val="2B332F"/>
                        <w:w w:val="100"/>
                        <w:sz w:val="21"/>
                      </w:rPr>
                      <w:t>o</w:t>
                    </w:r>
                  </w:p>
                </w:txbxContent>
              </v:textbox>
              <w10:wrap type="none"/>
            </v:shape>
            <v:shape style="position:absolute;left:3122;top:4709;width:233;height:278" type="#_x0000_t202" filled="false" stroked="false">
              <v:textbox inset="0,0,0,0">
                <w:txbxContent>
                  <w:p>
                    <w:pPr>
                      <w:spacing w:line="277" w:lineRule="exact" w:before="0"/>
                      <w:ind w:left="0" w:right="0" w:firstLine="0"/>
                      <w:jc w:val="left"/>
                      <w:rPr>
                        <w:rFonts w:ascii="Times New Roman" w:hAnsi="Times New Roman"/>
                        <w:sz w:val="25"/>
                      </w:rPr>
                    </w:pPr>
                    <w:r>
                      <w:rPr>
                        <w:rFonts w:ascii="Times New Roman" w:hAnsi="Times New Roman"/>
                        <w:color w:val="2B332F"/>
                        <w:w w:val="50"/>
                        <w:sz w:val="25"/>
                      </w:rPr>
                      <w:t>£:S-</w:t>
                    </w:r>
                  </w:p>
                </w:txbxContent>
              </v:textbox>
              <w10:wrap type="none"/>
            </v:shape>
            <v:shape style="position:absolute;left:1648;top:5095;width:88;height:156" type="#_x0000_t202" filled="false" stroked="false">
              <v:textbox inset="0,0,0,0">
                <w:txbxContent>
                  <w:p>
                    <w:pPr>
                      <w:spacing w:line="155" w:lineRule="exact" w:before="0"/>
                      <w:ind w:left="0" w:right="0" w:firstLine="0"/>
                      <w:jc w:val="left"/>
                      <w:rPr>
                        <w:rFonts w:ascii="Times New Roman"/>
                        <w:b/>
                        <w:sz w:val="14"/>
                      </w:rPr>
                    </w:pPr>
                    <w:r>
                      <w:rPr>
                        <w:rFonts w:ascii="Times New Roman"/>
                        <w:b/>
                        <w:color w:val="2B332F"/>
                        <w:w w:val="96"/>
                        <w:sz w:val="14"/>
                      </w:rPr>
                      <w:t>0</w:t>
                    </w:r>
                  </w:p>
                </w:txbxContent>
              </v:textbox>
              <w10:wrap type="none"/>
            </v:shape>
            <v:shape style="position:absolute;left:3446;top:4827;width:1335;height:431" type="#_x0000_t202" filled="false" stroked="false">
              <v:textbox inset="0,0,0,0">
                <w:txbxContent>
                  <w:p>
                    <w:pPr>
                      <w:tabs>
                        <w:tab w:pos="535" w:val="left" w:leader="none"/>
                        <w:tab w:pos="1191" w:val="left" w:leader="none"/>
                      </w:tabs>
                      <w:spacing w:line="239" w:lineRule="exact" w:before="0"/>
                      <w:ind w:left="0" w:right="29" w:firstLine="0"/>
                      <w:jc w:val="right"/>
                      <w:rPr>
                        <w:rFonts w:ascii="Times New Roman" w:hAnsi="Times New Roman"/>
                        <w:i/>
                        <w:sz w:val="23"/>
                      </w:rPr>
                    </w:pPr>
                    <w:r>
                      <w:rPr>
                        <w:rFonts w:ascii="Times New Roman" w:hAnsi="Times New Roman"/>
                        <w:color w:val="2B332F"/>
                        <w:sz w:val="21"/>
                      </w:rPr>
                      <w:t>,</w:t>
                      <w:tab/>
                    </w:r>
                    <w:r>
                      <w:rPr>
                        <w:b/>
                        <w:color w:val="444949"/>
                        <w:sz w:val="14"/>
                      </w:rPr>
                      <w:t>.   </w:t>
                    </w:r>
                    <w:r>
                      <w:rPr>
                        <w:b/>
                        <w:color w:val="444949"/>
                        <w:spacing w:val="15"/>
                        <w:sz w:val="14"/>
                      </w:rPr>
                      <w:t> </w:t>
                    </w:r>
                    <w:r>
                      <w:rPr>
                        <w:b/>
                        <w:color w:val="2B332F"/>
                        <w:sz w:val="14"/>
                      </w:rPr>
                      <w:t>0</w:t>
                      <w:tab/>
                    </w:r>
                    <w:r>
                      <w:rPr>
                        <w:rFonts w:ascii="Times New Roman" w:hAnsi="Times New Roman"/>
                        <w:i/>
                        <w:color w:val="2B332F"/>
                        <w:spacing w:val="-17"/>
                        <w:w w:val="95"/>
                        <w:sz w:val="23"/>
                      </w:rPr>
                      <w:t>§</w:t>
                    </w:r>
                  </w:p>
                  <w:p>
                    <w:pPr>
                      <w:spacing w:line="191" w:lineRule="exact" w:before="0"/>
                      <w:ind w:left="0" w:right="18" w:firstLine="0"/>
                      <w:jc w:val="right"/>
                      <w:rPr>
                        <w:sz w:val="18"/>
                      </w:rPr>
                    </w:pPr>
                    <w:r>
                      <w:rPr>
                        <w:color w:val="2B332F"/>
                        <w:spacing w:val="-1"/>
                        <w:w w:val="90"/>
                        <w:sz w:val="18"/>
                      </w:rPr>
                      <w:t>'?o</w:t>
                    </w:r>
                  </w:p>
                </w:txbxContent>
              </v:textbox>
              <w10:wrap type="none"/>
            </v:shape>
            <v:shape style="position:absolute;left:3627;top:4732;width:919;height:247" type="#_x0000_t202" filled="false" stroked="false">
              <v:textbox inset="0,0,0,0">
                <w:txbxContent>
                  <w:p>
                    <w:pPr>
                      <w:tabs>
                        <w:tab w:pos="652" w:val="left" w:leader="none"/>
                      </w:tabs>
                      <w:spacing w:line="246" w:lineRule="exact" w:before="0"/>
                      <w:ind w:left="0" w:right="0" w:firstLine="0"/>
                      <w:jc w:val="left"/>
                      <w:rPr>
                        <w:sz w:val="22"/>
                      </w:rPr>
                    </w:pPr>
                    <w:r>
                      <w:rPr>
                        <w:rFonts w:ascii="Times New Roman"/>
                        <w:i/>
                        <w:color w:val="2B332F"/>
                        <w:w w:val="90"/>
                        <w:sz w:val="13"/>
                      </w:rPr>
                      <w:t>r,'l&gt;Cj</w:t>
                      <w:tab/>
                    </w:r>
                    <w:r>
                      <w:rPr>
                        <w:color w:val="2B332F"/>
                        <w:w w:val="70"/>
                        <w:sz w:val="22"/>
                      </w:rPr>
                      <w:t>;s-e</w:t>
                    </w:r>
                  </w:p>
                </w:txbxContent>
              </v:textbox>
              <w10:wrap type="none"/>
            </v:shape>
            <v:shape style="position:absolute;left:5382;top:4732;width:136;height:247" type="#_x0000_t202" filled="false" stroked="false">
              <v:textbox inset="0,0,0,0">
                <w:txbxContent>
                  <w:p>
                    <w:pPr>
                      <w:spacing w:line="246" w:lineRule="exact" w:before="0"/>
                      <w:ind w:left="0" w:right="0" w:firstLine="0"/>
                      <w:jc w:val="left"/>
                      <w:rPr>
                        <w:sz w:val="22"/>
                      </w:rPr>
                    </w:pPr>
                    <w:r>
                      <w:rPr>
                        <w:color w:val="2B332F"/>
                        <w:sz w:val="22"/>
                      </w:rPr>
                      <w:t>-'</w:t>
                    </w:r>
                  </w:p>
                </w:txbxContent>
              </v:textbox>
              <w10:wrap type="none"/>
            </v:shape>
          </v:group>
        </w:pict>
      </w:r>
      <w:r>
        <w:rPr>
          <w:sz w:val="20"/>
        </w:rPr>
      </w:r>
    </w:p>
    <w:p>
      <w:pPr>
        <w:spacing w:before="78"/>
        <w:ind w:left="1735" w:right="0" w:firstLine="0"/>
        <w:jc w:val="left"/>
        <w:rPr>
          <w:sz w:val="17"/>
        </w:rPr>
      </w:pPr>
      <w:r>
        <w:rPr>
          <w:color w:val="2B332F"/>
          <w:w w:val="105"/>
          <w:sz w:val="17"/>
        </w:rPr>
        <w:t>*Note: This table does not include proffer condition amendment requests</w:t>
      </w:r>
      <w:r>
        <w:rPr>
          <w:color w:val="707277"/>
          <w:w w:val="105"/>
          <w:sz w:val="17"/>
        </w:rPr>
        <w:t>.</w:t>
      </w:r>
    </w:p>
    <w:p>
      <w:pPr>
        <w:pStyle w:val="BodyText"/>
        <w:spacing w:before="6"/>
        <w:rPr>
          <w:sz w:val="21"/>
        </w:rPr>
      </w:pPr>
    </w:p>
    <w:p>
      <w:pPr>
        <w:pStyle w:val="BodyText"/>
        <w:spacing w:before="93"/>
        <w:ind w:left="3260"/>
      </w:pPr>
      <w:r>
        <w:rPr>
          <w:color w:val="2B332F"/>
          <w:w w:val="105"/>
          <w:u w:val="thick" w:color="2B332F"/>
        </w:rPr>
        <w:t>RELATIONSHIP TO THE COMPREHENSIVE PLAN</w:t>
      </w:r>
    </w:p>
    <w:p>
      <w:pPr>
        <w:pStyle w:val="BodyText"/>
        <w:rPr>
          <w:sz w:val="25"/>
        </w:rPr>
      </w:pPr>
    </w:p>
    <w:p>
      <w:pPr>
        <w:pStyle w:val="BodyText"/>
        <w:spacing w:line="252" w:lineRule="auto"/>
        <w:ind w:left="1380" w:right="1546" w:firstLine="713"/>
        <w:jc w:val="both"/>
      </w:pPr>
      <w:r>
        <w:rPr>
          <w:color w:val="2B332F"/>
          <w:w w:val="105"/>
        </w:rPr>
        <w:t>One of the goals of the Augusta County Comprehensive Plan, affirmed by the Update</w:t>
      </w:r>
      <w:r>
        <w:rPr>
          <w:color w:val="2B332F"/>
          <w:spacing w:val="-17"/>
          <w:w w:val="105"/>
        </w:rPr>
        <w:t> </w:t>
      </w:r>
      <w:r>
        <w:rPr>
          <w:color w:val="2B332F"/>
          <w:w w:val="105"/>
        </w:rPr>
        <w:t>2014/2015,</w:t>
      </w:r>
      <w:r>
        <w:rPr>
          <w:color w:val="2B332F"/>
          <w:spacing w:val="-13"/>
          <w:w w:val="105"/>
        </w:rPr>
        <w:t> </w:t>
      </w:r>
      <w:r>
        <w:rPr>
          <w:color w:val="2B332F"/>
          <w:w w:val="105"/>
        </w:rPr>
        <w:t>is</w:t>
      </w:r>
      <w:r>
        <w:rPr>
          <w:color w:val="2B332F"/>
          <w:spacing w:val="-38"/>
          <w:w w:val="105"/>
        </w:rPr>
        <w:t> </w:t>
      </w:r>
      <w:r>
        <w:rPr>
          <w:color w:val="2B332F"/>
          <w:w w:val="105"/>
        </w:rPr>
        <w:t>to</w:t>
      </w:r>
      <w:r>
        <w:rPr>
          <w:color w:val="2B332F"/>
          <w:spacing w:val="-26"/>
          <w:w w:val="105"/>
        </w:rPr>
        <w:t> </w:t>
      </w:r>
      <w:r>
        <w:rPr>
          <w:color w:val="2B332F"/>
          <w:w w:val="105"/>
        </w:rPr>
        <w:t>target</w:t>
      </w:r>
      <w:r>
        <w:rPr>
          <w:color w:val="2B332F"/>
          <w:spacing w:val="-22"/>
          <w:w w:val="105"/>
        </w:rPr>
        <w:t> </w:t>
      </w:r>
      <w:r>
        <w:rPr>
          <w:color w:val="2B332F"/>
          <w:w w:val="105"/>
        </w:rPr>
        <w:t>the</w:t>
      </w:r>
      <w:r>
        <w:rPr>
          <w:color w:val="2B332F"/>
          <w:spacing w:val="-24"/>
          <w:w w:val="105"/>
        </w:rPr>
        <w:t> </w:t>
      </w:r>
      <w:r>
        <w:rPr>
          <w:color w:val="2B332F"/>
          <w:w w:val="105"/>
        </w:rPr>
        <w:t>County's</w:t>
      </w:r>
      <w:r>
        <w:rPr>
          <w:color w:val="2B332F"/>
          <w:spacing w:val="-21"/>
          <w:w w:val="105"/>
        </w:rPr>
        <w:t> </w:t>
      </w:r>
      <w:r>
        <w:rPr>
          <w:color w:val="2B332F"/>
          <w:w w:val="105"/>
        </w:rPr>
        <w:t>growth</w:t>
      </w:r>
      <w:r>
        <w:rPr>
          <w:color w:val="2B332F"/>
          <w:spacing w:val="-23"/>
          <w:w w:val="105"/>
        </w:rPr>
        <w:t> </w:t>
      </w:r>
      <w:r>
        <w:rPr>
          <w:color w:val="2B332F"/>
          <w:w w:val="105"/>
        </w:rPr>
        <w:t>to</w:t>
      </w:r>
      <w:r>
        <w:rPr>
          <w:color w:val="2B332F"/>
          <w:spacing w:val="-30"/>
          <w:w w:val="105"/>
        </w:rPr>
        <w:t> </w:t>
      </w:r>
      <w:r>
        <w:rPr>
          <w:color w:val="2B332F"/>
          <w:w w:val="105"/>
        </w:rPr>
        <w:t>those</w:t>
      </w:r>
      <w:r>
        <w:rPr>
          <w:color w:val="2B332F"/>
          <w:spacing w:val="-24"/>
          <w:w w:val="105"/>
        </w:rPr>
        <w:t> </w:t>
      </w:r>
      <w:r>
        <w:rPr>
          <w:color w:val="2B332F"/>
          <w:w w:val="105"/>
        </w:rPr>
        <w:t>areas</w:t>
      </w:r>
      <w:r>
        <w:rPr>
          <w:color w:val="2B332F"/>
          <w:spacing w:val="-26"/>
          <w:w w:val="105"/>
        </w:rPr>
        <w:t> </w:t>
      </w:r>
      <w:r>
        <w:rPr>
          <w:color w:val="2B332F"/>
          <w:w w:val="105"/>
        </w:rPr>
        <w:t>with</w:t>
      </w:r>
      <w:r>
        <w:rPr>
          <w:color w:val="2B332F"/>
          <w:spacing w:val="-28"/>
          <w:w w:val="105"/>
        </w:rPr>
        <w:t> </w:t>
      </w:r>
      <w:r>
        <w:rPr>
          <w:color w:val="2B332F"/>
          <w:w w:val="105"/>
        </w:rPr>
        <w:t>the</w:t>
      </w:r>
      <w:r>
        <w:rPr>
          <w:color w:val="2B332F"/>
          <w:spacing w:val="-27"/>
          <w:w w:val="105"/>
        </w:rPr>
        <w:t> </w:t>
      </w:r>
      <w:r>
        <w:rPr>
          <w:color w:val="2B332F"/>
          <w:w w:val="105"/>
        </w:rPr>
        <w:t>public</w:t>
      </w:r>
      <w:r>
        <w:rPr>
          <w:color w:val="2B332F"/>
          <w:spacing w:val="-18"/>
          <w:w w:val="105"/>
        </w:rPr>
        <w:t> </w:t>
      </w:r>
      <w:r>
        <w:rPr>
          <w:color w:val="2B332F"/>
          <w:w w:val="105"/>
        </w:rPr>
        <w:t>services designed to accommodate the development. The Plan recommends that 80% of the County's future residential growth be located in the Urban Service Areas, while Community Development Areas are planned to accommodate up to 10% of the future residential growth. Rural Conservation Areas and Agricultural Conservation Areas are each</w:t>
      </w:r>
      <w:r>
        <w:rPr>
          <w:color w:val="2B332F"/>
          <w:spacing w:val="-15"/>
          <w:w w:val="105"/>
        </w:rPr>
        <w:t> </w:t>
      </w:r>
      <w:r>
        <w:rPr>
          <w:color w:val="2B332F"/>
          <w:w w:val="105"/>
        </w:rPr>
        <w:t>expected</w:t>
      </w:r>
      <w:r>
        <w:rPr>
          <w:color w:val="2B332F"/>
          <w:spacing w:val="-8"/>
          <w:w w:val="105"/>
        </w:rPr>
        <w:t> </w:t>
      </w:r>
      <w:r>
        <w:rPr>
          <w:color w:val="2B332F"/>
          <w:w w:val="105"/>
        </w:rPr>
        <w:t>to</w:t>
      </w:r>
      <w:r>
        <w:rPr>
          <w:color w:val="2B332F"/>
          <w:spacing w:val="-19"/>
          <w:w w:val="105"/>
        </w:rPr>
        <w:t> </w:t>
      </w:r>
      <w:r>
        <w:rPr>
          <w:color w:val="2B332F"/>
          <w:w w:val="105"/>
        </w:rPr>
        <w:t>accommodate</w:t>
      </w:r>
      <w:r>
        <w:rPr>
          <w:color w:val="2B332F"/>
          <w:spacing w:val="-1"/>
          <w:w w:val="105"/>
        </w:rPr>
        <w:t> </w:t>
      </w:r>
      <w:r>
        <w:rPr>
          <w:color w:val="2B332F"/>
          <w:w w:val="105"/>
        </w:rPr>
        <w:t>less</w:t>
      </w:r>
      <w:r>
        <w:rPr>
          <w:color w:val="2B332F"/>
          <w:spacing w:val="-19"/>
          <w:w w:val="105"/>
        </w:rPr>
        <w:t> </w:t>
      </w:r>
      <w:r>
        <w:rPr>
          <w:color w:val="2B332F"/>
          <w:w w:val="105"/>
        </w:rPr>
        <w:t>than</w:t>
      </w:r>
      <w:r>
        <w:rPr>
          <w:color w:val="2B332F"/>
          <w:spacing w:val="-14"/>
          <w:w w:val="105"/>
        </w:rPr>
        <w:t> </w:t>
      </w:r>
      <w:r>
        <w:rPr>
          <w:color w:val="2B332F"/>
          <w:w w:val="105"/>
        </w:rPr>
        <w:t>5%</w:t>
      </w:r>
      <w:r>
        <w:rPr>
          <w:color w:val="2B332F"/>
          <w:spacing w:val="-21"/>
          <w:w w:val="105"/>
        </w:rPr>
        <w:t> </w:t>
      </w:r>
      <w:r>
        <w:rPr>
          <w:color w:val="2B332F"/>
          <w:w w:val="105"/>
        </w:rPr>
        <w:t>of</w:t>
      </w:r>
      <w:r>
        <w:rPr>
          <w:color w:val="2B332F"/>
          <w:spacing w:val="-20"/>
          <w:w w:val="105"/>
        </w:rPr>
        <w:t> </w:t>
      </w:r>
      <w:r>
        <w:rPr>
          <w:color w:val="2B332F"/>
          <w:w w:val="105"/>
        </w:rPr>
        <w:t>the</w:t>
      </w:r>
      <w:r>
        <w:rPr>
          <w:color w:val="2B332F"/>
          <w:spacing w:val="-19"/>
          <w:w w:val="105"/>
        </w:rPr>
        <w:t> </w:t>
      </w:r>
      <w:r>
        <w:rPr>
          <w:color w:val="2B332F"/>
          <w:w w:val="105"/>
        </w:rPr>
        <w:t>future</w:t>
      </w:r>
      <w:r>
        <w:rPr>
          <w:color w:val="2B332F"/>
          <w:spacing w:val="-13"/>
          <w:w w:val="105"/>
        </w:rPr>
        <w:t> </w:t>
      </w:r>
      <w:r>
        <w:rPr>
          <w:color w:val="2B332F"/>
          <w:w w:val="105"/>
        </w:rPr>
        <w:t>residential</w:t>
      </w:r>
      <w:r>
        <w:rPr>
          <w:color w:val="2B332F"/>
          <w:spacing w:val="-5"/>
          <w:w w:val="105"/>
        </w:rPr>
        <w:t> </w:t>
      </w:r>
      <w:r>
        <w:rPr>
          <w:color w:val="2B332F"/>
          <w:w w:val="105"/>
        </w:rPr>
        <w:t>development,</w:t>
      </w:r>
      <w:r>
        <w:rPr>
          <w:color w:val="2B332F"/>
          <w:spacing w:val="2"/>
          <w:w w:val="105"/>
        </w:rPr>
        <w:t> </w:t>
      </w:r>
      <w:r>
        <w:rPr>
          <w:color w:val="2B332F"/>
          <w:w w:val="105"/>
        </w:rPr>
        <w:t>with Rural</w:t>
      </w:r>
      <w:r>
        <w:rPr>
          <w:color w:val="2B332F"/>
          <w:spacing w:val="-17"/>
          <w:w w:val="105"/>
        </w:rPr>
        <w:t> </w:t>
      </w:r>
      <w:r>
        <w:rPr>
          <w:color w:val="2B332F"/>
          <w:w w:val="105"/>
        </w:rPr>
        <w:t>Conservation</w:t>
      </w:r>
      <w:r>
        <w:rPr>
          <w:color w:val="2B332F"/>
          <w:spacing w:val="4"/>
          <w:w w:val="105"/>
        </w:rPr>
        <w:t> </w:t>
      </w:r>
      <w:r>
        <w:rPr>
          <w:color w:val="2B332F"/>
          <w:w w:val="105"/>
        </w:rPr>
        <w:t>Areas</w:t>
      </w:r>
      <w:r>
        <w:rPr>
          <w:color w:val="2B332F"/>
          <w:spacing w:val="-11"/>
          <w:w w:val="105"/>
        </w:rPr>
        <w:t> </w:t>
      </w:r>
      <w:r>
        <w:rPr>
          <w:color w:val="2B332F"/>
          <w:w w:val="105"/>
        </w:rPr>
        <w:t>expected</w:t>
      </w:r>
      <w:r>
        <w:rPr>
          <w:color w:val="2B332F"/>
          <w:spacing w:val="-8"/>
          <w:w w:val="105"/>
        </w:rPr>
        <w:t> </w:t>
      </w:r>
      <w:r>
        <w:rPr>
          <w:color w:val="2B332F"/>
          <w:w w:val="105"/>
        </w:rPr>
        <w:t>to</w:t>
      </w:r>
      <w:r>
        <w:rPr>
          <w:color w:val="2B332F"/>
          <w:spacing w:val="-14"/>
          <w:w w:val="105"/>
        </w:rPr>
        <w:t> </w:t>
      </w:r>
      <w:r>
        <w:rPr>
          <w:color w:val="2B332F"/>
          <w:w w:val="105"/>
        </w:rPr>
        <w:t>accommodate</w:t>
      </w:r>
      <w:r>
        <w:rPr>
          <w:color w:val="2B332F"/>
          <w:spacing w:val="1"/>
          <w:w w:val="105"/>
        </w:rPr>
        <w:t> </w:t>
      </w:r>
      <w:r>
        <w:rPr>
          <w:color w:val="2B332F"/>
          <w:w w:val="105"/>
        </w:rPr>
        <w:t>the</w:t>
      </w:r>
      <w:r>
        <w:rPr>
          <w:color w:val="2B332F"/>
          <w:spacing w:val="-18"/>
          <w:w w:val="105"/>
        </w:rPr>
        <w:t> </w:t>
      </w:r>
      <w:r>
        <w:rPr>
          <w:color w:val="2B332F"/>
          <w:w w:val="105"/>
        </w:rPr>
        <w:t>majority</w:t>
      </w:r>
      <w:r>
        <w:rPr>
          <w:color w:val="2B332F"/>
          <w:spacing w:val="-7"/>
          <w:w w:val="105"/>
        </w:rPr>
        <w:t> </w:t>
      </w:r>
      <w:r>
        <w:rPr>
          <w:color w:val="2B332F"/>
          <w:w w:val="105"/>
        </w:rPr>
        <w:t>of</w:t>
      </w:r>
      <w:r>
        <w:rPr>
          <w:color w:val="2B332F"/>
          <w:spacing w:val="-15"/>
          <w:w w:val="105"/>
        </w:rPr>
        <w:t> </w:t>
      </w:r>
      <w:r>
        <w:rPr>
          <w:color w:val="2B332F"/>
          <w:w w:val="105"/>
        </w:rPr>
        <w:t>the</w:t>
      </w:r>
      <w:r>
        <w:rPr>
          <w:color w:val="2B332F"/>
          <w:spacing w:val="-11"/>
          <w:w w:val="105"/>
        </w:rPr>
        <w:t> </w:t>
      </w:r>
      <w:r>
        <w:rPr>
          <w:color w:val="2B332F"/>
          <w:w w:val="105"/>
        </w:rPr>
        <w:t>rural</w:t>
      </w:r>
      <w:r>
        <w:rPr>
          <w:color w:val="2B332F"/>
          <w:spacing w:val="-13"/>
          <w:w w:val="105"/>
        </w:rPr>
        <w:t> </w:t>
      </w:r>
      <w:r>
        <w:rPr>
          <w:color w:val="2B332F"/>
          <w:w w:val="105"/>
        </w:rPr>
        <w:t>residential development in the</w:t>
      </w:r>
      <w:r>
        <w:rPr>
          <w:color w:val="2B332F"/>
          <w:spacing w:val="14"/>
          <w:w w:val="105"/>
        </w:rPr>
        <w:t> </w:t>
      </w:r>
      <w:r>
        <w:rPr>
          <w:color w:val="2B332F"/>
          <w:w w:val="105"/>
        </w:rPr>
        <w:t>County.</w:t>
      </w:r>
    </w:p>
    <w:p>
      <w:pPr>
        <w:pStyle w:val="BodyText"/>
        <w:spacing w:before="10"/>
      </w:pPr>
    </w:p>
    <w:p>
      <w:pPr>
        <w:pStyle w:val="BodyText"/>
        <w:spacing w:line="252" w:lineRule="auto"/>
        <w:ind w:left="1398" w:right="1537" w:firstLine="710"/>
        <w:jc w:val="both"/>
      </w:pPr>
      <w:r>
        <w:rPr>
          <w:color w:val="2B332F"/>
          <w:w w:val="105"/>
        </w:rPr>
        <w:t>One way to track how well the Comprehensive Plan is being implemented is to view</w:t>
      </w:r>
      <w:r>
        <w:rPr>
          <w:color w:val="2B332F"/>
          <w:spacing w:val="-31"/>
          <w:w w:val="105"/>
        </w:rPr>
        <w:t> </w:t>
      </w:r>
      <w:r>
        <w:rPr>
          <w:color w:val="2B332F"/>
          <w:w w:val="105"/>
        </w:rPr>
        <w:t>the</w:t>
      </w:r>
      <w:r>
        <w:rPr>
          <w:color w:val="2B332F"/>
          <w:spacing w:val="-34"/>
          <w:w w:val="105"/>
        </w:rPr>
        <w:t> </w:t>
      </w:r>
      <w:r>
        <w:rPr>
          <w:color w:val="2B332F"/>
          <w:w w:val="105"/>
        </w:rPr>
        <w:t>number</w:t>
      </w:r>
      <w:r>
        <w:rPr>
          <w:color w:val="2B332F"/>
          <w:spacing w:val="-26"/>
          <w:w w:val="105"/>
        </w:rPr>
        <w:t> </w:t>
      </w:r>
      <w:r>
        <w:rPr>
          <w:color w:val="2B332F"/>
          <w:w w:val="105"/>
        </w:rPr>
        <w:t>of</w:t>
      </w:r>
      <w:r>
        <w:rPr>
          <w:color w:val="2B332F"/>
          <w:spacing w:val="-32"/>
          <w:w w:val="105"/>
        </w:rPr>
        <w:t> </w:t>
      </w:r>
      <w:r>
        <w:rPr>
          <w:color w:val="2B332F"/>
          <w:w w:val="105"/>
        </w:rPr>
        <w:t>rezonings</w:t>
      </w:r>
      <w:r>
        <w:rPr>
          <w:color w:val="2B332F"/>
          <w:spacing w:val="-24"/>
          <w:w w:val="105"/>
        </w:rPr>
        <w:t> </w:t>
      </w:r>
      <w:r>
        <w:rPr>
          <w:color w:val="2B332F"/>
          <w:w w:val="105"/>
        </w:rPr>
        <w:t>being</w:t>
      </w:r>
      <w:r>
        <w:rPr>
          <w:color w:val="2B332F"/>
          <w:spacing w:val="-24"/>
          <w:w w:val="105"/>
        </w:rPr>
        <w:t> </w:t>
      </w:r>
      <w:r>
        <w:rPr>
          <w:color w:val="2B332F"/>
          <w:w w:val="105"/>
        </w:rPr>
        <w:t>sought</w:t>
      </w:r>
      <w:r>
        <w:rPr>
          <w:color w:val="2B332F"/>
          <w:spacing w:val="-32"/>
          <w:w w:val="105"/>
        </w:rPr>
        <w:t> </w:t>
      </w:r>
      <w:r>
        <w:rPr>
          <w:color w:val="2B332F"/>
          <w:w w:val="105"/>
        </w:rPr>
        <w:t>by</w:t>
      </w:r>
      <w:r>
        <w:rPr>
          <w:color w:val="2B332F"/>
          <w:spacing w:val="-34"/>
          <w:w w:val="105"/>
        </w:rPr>
        <w:t> </w:t>
      </w:r>
      <w:r>
        <w:rPr>
          <w:color w:val="2B332F"/>
          <w:w w:val="105"/>
        </w:rPr>
        <w:t>Comprehensive</w:t>
      </w:r>
      <w:r>
        <w:rPr>
          <w:color w:val="2B332F"/>
          <w:spacing w:val="-10"/>
          <w:w w:val="105"/>
        </w:rPr>
        <w:t> </w:t>
      </w:r>
      <w:r>
        <w:rPr>
          <w:color w:val="2B332F"/>
          <w:w w:val="105"/>
        </w:rPr>
        <w:t>Plan</w:t>
      </w:r>
      <w:r>
        <w:rPr>
          <w:color w:val="2B332F"/>
          <w:spacing w:val="-40"/>
          <w:w w:val="105"/>
        </w:rPr>
        <w:t> </w:t>
      </w:r>
      <w:r>
        <w:rPr>
          <w:color w:val="2B332F"/>
          <w:w w:val="105"/>
        </w:rPr>
        <w:t>Planning</w:t>
      </w:r>
      <w:r>
        <w:rPr>
          <w:color w:val="2B332F"/>
          <w:spacing w:val="-26"/>
          <w:w w:val="105"/>
        </w:rPr>
        <w:t> </w:t>
      </w:r>
      <w:r>
        <w:rPr>
          <w:color w:val="2B332F"/>
          <w:w w:val="105"/>
        </w:rPr>
        <w:t>Policy</w:t>
      </w:r>
      <w:r>
        <w:rPr>
          <w:color w:val="2B332F"/>
          <w:spacing w:val="-25"/>
          <w:w w:val="105"/>
        </w:rPr>
        <w:t> </w:t>
      </w:r>
      <w:r>
        <w:rPr>
          <w:color w:val="2B332F"/>
          <w:w w:val="105"/>
        </w:rPr>
        <w:t>Area. In 2019, four (4) of the five (5) requests for rezoning were in the Urban Service or Community Development Areas</w:t>
      </w:r>
      <w:r>
        <w:rPr>
          <w:color w:val="444949"/>
          <w:w w:val="105"/>
        </w:rPr>
        <w:t>, </w:t>
      </w:r>
      <w:r>
        <w:rPr>
          <w:color w:val="2B332F"/>
          <w:w w:val="105"/>
        </w:rPr>
        <w:t>totaling approximately 40</w:t>
      </w:r>
      <w:r>
        <w:rPr>
          <w:color w:val="444949"/>
          <w:w w:val="105"/>
        </w:rPr>
        <w:t>.</w:t>
      </w:r>
      <w:r>
        <w:rPr>
          <w:color w:val="2B332F"/>
          <w:w w:val="105"/>
        </w:rPr>
        <w:t>62 acres. This number includes the 33 acre request to rezone property from General Agriculture to Rural Residential</w:t>
      </w:r>
      <w:r>
        <w:rPr>
          <w:color w:val="2B332F"/>
          <w:spacing w:val="-6"/>
          <w:w w:val="105"/>
        </w:rPr>
        <w:t> </w:t>
      </w:r>
      <w:r>
        <w:rPr>
          <w:color w:val="2B332F"/>
          <w:w w:val="105"/>
        </w:rPr>
        <w:t>that</w:t>
      </w:r>
      <w:r>
        <w:rPr>
          <w:color w:val="2B332F"/>
          <w:spacing w:val="-9"/>
          <w:w w:val="105"/>
        </w:rPr>
        <w:t> </w:t>
      </w:r>
      <w:r>
        <w:rPr>
          <w:color w:val="2B332F"/>
          <w:w w:val="105"/>
        </w:rPr>
        <w:t>was</w:t>
      </w:r>
      <w:r>
        <w:rPr>
          <w:color w:val="2B332F"/>
          <w:spacing w:val="-13"/>
          <w:w w:val="105"/>
        </w:rPr>
        <w:t> </w:t>
      </w:r>
      <w:r>
        <w:rPr>
          <w:color w:val="2B332F"/>
          <w:w w:val="105"/>
        </w:rPr>
        <w:t>denied</w:t>
      </w:r>
      <w:r>
        <w:rPr>
          <w:color w:val="2B332F"/>
          <w:spacing w:val="-7"/>
          <w:w w:val="105"/>
        </w:rPr>
        <w:t> </w:t>
      </w:r>
      <w:r>
        <w:rPr>
          <w:color w:val="2B332F"/>
          <w:w w:val="105"/>
        </w:rPr>
        <w:t>by</w:t>
      </w:r>
      <w:r>
        <w:rPr>
          <w:color w:val="2B332F"/>
          <w:spacing w:val="-14"/>
          <w:w w:val="105"/>
        </w:rPr>
        <w:t> </w:t>
      </w:r>
      <w:r>
        <w:rPr>
          <w:color w:val="2B332F"/>
          <w:w w:val="105"/>
        </w:rPr>
        <w:t>the</w:t>
      </w:r>
      <w:r>
        <w:rPr>
          <w:color w:val="2B332F"/>
          <w:spacing w:val="-14"/>
          <w:w w:val="105"/>
        </w:rPr>
        <w:t> </w:t>
      </w:r>
      <w:r>
        <w:rPr>
          <w:color w:val="2B332F"/>
          <w:w w:val="105"/>
        </w:rPr>
        <w:t>Board</w:t>
      </w:r>
      <w:r>
        <w:rPr>
          <w:color w:val="2B332F"/>
          <w:spacing w:val="-7"/>
          <w:w w:val="105"/>
        </w:rPr>
        <w:t> </w:t>
      </w:r>
      <w:r>
        <w:rPr>
          <w:color w:val="2B332F"/>
          <w:w w:val="105"/>
        </w:rPr>
        <w:t>of</w:t>
      </w:r>
      <w:r>
        <w:rPr>
          <w:color w:val="2B332F"/>
          <w:spacing w:val="-13"/>
          <w:w w:val="105"/>
        </w:rPr>
        <w:t> </w:t>
      </w:r>
      <w:r>
        <w:rPr>
          <w:color w:val="2B332F"/>
          <w:w w:val="105"/>
        </w:rPr>
        <w:t>Supervisors</w:t>
      </w:r>
      <w:r>
        <w:rPr>
          <w:color w:val="2B332F"/>
          <w:spacing w:val="1"/>
          <w:w w:val="105"/>
        </w:rPr>
        <w:t> </w:t>
      </w:r>
      <w:r>
        <w:rPr>
          <w:color w:val="2B332F"/>
          <w:w w:val="105"/>
        </w:rPr>
        <w:t>for</w:t>
      </w:r>
      <w:r>
        <w:rPr>
          <w:color w:val="2B332F"/>
          <w:spacing w:val="-15"/>
          <w:w w:val="105"/>
        </w:rPr>
        <w:t> </w:t>
      </w:r>
      <w:r>
        <w:rPr>
          <w:color w:val="2B332F"/>
          <w:w w:val="105"/>
        </w:rPr>
        <w:t>lack</w:t>
      </w:r>
      <w:r>
        <w:rPr>
          <w:color w:val="2B332F"/>
          <w:spacing w:val="-6"/>
          <w:w w:val="105"/>
        </w:rPr>
        <w:t> </w:t>
      </w:r>
      <w:r>
        <w:rPr>
          <w:color w:val="2B332F"/>
          <w:w w:val="105"/>
        </w:rPr>
        <w:t>of</w:t>
      </w:r>
      <w:r>
        <w:rPr>
          <w:color w:val="2B332F"/>
          <w:spacing w:val="-13"/>
          <w:w w:val="105"/>
        </w:rPr>
        <w:t> </w:t>
      </w:r>
      <w:r>
        <w:rPr>
          <w:color w:val="2B332F"/>
          <w:w w:val="105"/>
        </w:rPr>
        <w:t>adequate</w:t>
      </w:r>
      <w:r>
        <w:rPr>
          <w:color w:val="2B332F"/>
          <w:spacing w:val="-7"/>
          <w:w w:val="105"/>
        </w:rPr>
        <w:t> </w:t>
      </w:r>
      <w:r>
        <w:rPr>
          <w:color w:val="2B332F"/>
          <w:w w:val="105"/>
        </w:rPr>
        <w:t>fire</w:t>
      </w:r>
      <w:r>
        <w:rPr>
          <w:color w:val="2B332F"/>
          <w:spacing w:val="-13"/>
          <w:w w:val="105"/>
        </w:rPr>
        <w:t> </w:t>
      </w:r>
      <w:r>
        <w:rPr>
          <w:color w:val="2B332F"/>
          <w:w w:val="105"/>
        </w:rPr>
        <w:t>flow</w:t>
      </w:r>
      <w:r>
        <w:rPr>
          <w:color w:val="565B5E"/>
          <w:w w:val="105"/>
        </w:rPr>
        <w:t>.</w:t>
      </w:r>
    </w:p>
    <w:p>
      <w:pPr>
        <w:pStyle w:val="BodyText"/>
        <w:rPr>
          <w:sz w:val="24"/>
        </w:rPr>
      </w:pPr>
    </w:p>
    <w:p>
      <w:pPr>
        <w:pStyle w:val="BodyText"/>
        <w:spacing w:line="252" w:lineRule="auto"/>
        <w:ind w:left="1407" w:right="1534" w:firstLine="715"/>
        <w:jc w:val="both"/>
      </w:pPr>
      <w:r>
        <w:rPr>
          <w:color w:val="2B332F"/>
          <w:w w:val="105"/>
        </w:rPr>
        <w:t>Of the approved rezoning requests, one was located outside of either an Urban Service Area or a Community Development area, in a Rural Conservation Area. This request</w:t>
      </w:r>
      <w:r>
        <w:rPr>
          <w:color w:val="2B332F"/>
          <w:spacing w:val="-19"/>
          <w:w w:val="105"/>
        </w:rPr>
        <w:t> </w:t>
      </w:r>
      <w:r>
        <w:rPr>
          <w:color w:val="2B332F"/>
          <w:w w:val="105"/>
        </w:rPr>
        <w:t>was</w:t>
      </w:r>
      <w:r>
        <w:rPr>
          <w:color w:val="2B332F"/>
          <w:spacing w:val="-26"/>
          <w:w w:val="105"/>
        </w:rPr>
        <w:t> </w:t>
      </w:r>
      <w:r>
        <w:rPr>
          <w:color w:val="2B332F"/>
          <w:w w:val="105"/>
        </w:rPr>
        <w:t>approved</w:t>
      </w:r>
      <w:r>
        <w:rPr>
          <w:color w:val="2B332F"/>
          <w:spacing w:val="-17"/>
          <w:w w:val="105"/>
        </w:rPr>
        <w:t> </w:t>
      </w:r>
      <w:r>
        <w:rPr>
          <w:color w:val="2B332F"/>
          <w:w w:val="105"/>
        </w:rPr>
        <w:t>as</w:t>
      </w:r>
      <w:r>
        <w:rPr>
          <w:color w:val="2B332F"/>
          <w:spacing w:val="-28"/>
          <w:w w:val="105"/>
        </w:rPr>
        <w:t> </w:t>
      </w:r>
      <w:r>
        <w:rPr>
          <w:color w:val="2B332F"/>
          <w:w w:val="105"/>
        </w:rPr>
        <w:t>a</w:t>
      </w:r>
      <w:r>
        <w:rPr>
          <w:color w:val="2B332F"/>
          <w:spacing w:val="-26"/>
          <w:w w:val="105"/>
        </w:rPr>
        <w:t> </w:t>
      </w:r>
      <w:r>
        <w:rPr>
          <w:color w:val="2B332F"/>
          <w:w w:val="105"/>
        </w:rPr>
        <w:t>small,</w:t>
      </w:r>
      <w:r>
        <w:rPr>
          <w:color w:val="2B332F"/>
          <w:spacing w:val="-22"/>
          <w:w w:val="105"/>
        </w:rPr>
        <w:t> </w:t>
      </w:r>
      <w:r>
        <w:rPr>
          <w:color w:val="2B332F"/>
          <w:w w:val="105"/>
        </w:rPr>
        <w:t>incremental</w:t>
      </w:r>
      <w:r>
        <w:rPr>
          <w:color w:val="2B332F"/>
          <w:spacing w:val="-21"/>
          <w:w w:val="105"/>
        </w:rPr>
        <w:t> </w:t>
      </w:r>
      <w:r>
        <w:rPr>
          <w:color w:val="2B332F"/>
          <w:w w:val="105"/>
        </w:rPr>
        <w:t>addition</w:t>
      </w:r>
      <w:r>
        <w:rPr>
          <w:color w:val="2B332F"/>
          <w:spacing w:val="-22"/>
          <w:w w:val="105"/>
        </w:rPr>
        <w:t> </w:t>
      </w:r>
      <w:r>
        <w:rPr>
          <w:color w:val="2B332F"/>
          <w:w w:val="105"/>
        </w:rPr>
        <w:t>to</w:t>
      </w:r>
      <w:r>
        <w:rPr>
          <w:color w:val="2B332F"/>
          <w:spacing w:val="-24"/>
          <w:w w:val="105"/>
        </w:rPr>
        <w:t> </w:t>
      </w:r>
      <w:r>
        <w:rPr>
          <w:color w:val="2B332F"/>
          <w:w w:val="105"/>
        </w:rPr>
        <w:t>an</w:t>
      </w:r>
      <w:r>
        <w:rPr>
          <w:color w:val="2B332F"/>
          <w:spacing w:val="-34"/>
          <w:w w:val="105"/>
        </w:rPr>
        <w:t> </w:t>
      </w:r>
      <w:r>
        <w:rPr>
          <w:color w:val="2B332F"/>
          <w:w w:val="105"/>
        </w:rPr>
        <w:t>existing</w:t>
      </w:r>
      <w:r>
        <w:rPr>
          <w:color w:val="2B332F"/>
          <w:spacing w:val="-21"/>
          <w:w w:val="105"/>
        </w:rPr>
        <w:t> </w:t>
      </w:r>
      <w:r>
        <w:rPr>
          <w:color w:val="2B332F"/>
          <w:w w:val="105"/>
        </w:rPr>
        <w:t>manufactured</w:t>
      </w:r>
      <w:r>
        <w:rPr>
          <w:color w:val="2B332F"/>
          <w:spacing w:val="-14"/>
          <w:w w:val="105"/>
        </w:rPr>
        <w:t> </w:t>
      </w:r>
      <w:r>
        <w:rPr>
          <w:color w:val="2B332F"/>
          <w:w w:val="105"/>
        </w:rPr>
        <w:t>home park with proffers limiting the development to 10 additional</w:t>
      </w:r>
      <w:r>
        <w:rPr>
          <w:color w:val="2B332F"/>
          <w:spacing w:val="-28"/>
          <w:w w:val="105"/>
        </w:rPr>
        <w:t> </w:t>
      </w:r>
      <w:r>
        <w:rPr>
          <w:color w:val="2B332F"/>
          <w:w w:val="105"/>
        </w:rPr>
        <w:t>units.</w:t>
      </w:r>
    </w:p>
    <w:p>
      <w:pPr>
        <w:pStyle w:val="BodyText"/>
        <w:rPr>
          <w:sz w:val="26"/>
        </w:rPr>
      </w:pPr>
    </w:p>
    <w:p>
      <w:pPr>
        <w:pStyle w:val="BodyText"/>
        <w:spacing w:before="10"/>
        <w:rPr>
          <w:sz w:val="22"/>
        </w:rPr>
      </w:pPr>
    </w:p>
    <w:p>
      <w:pPr>
        <w:pStyle w:val="BodyText"/>
        <w:spacing w:before="1"/>
        <w:ind w:right="128"/>
        <w:jc w:val="center"/>
      </w:pPr>
      <w:r>
        <w:rPr>
          <w:color w:val="444949"/>
          <w:w w:val="103"/>
        </w:rPr>
        <w:t>7</w:t>
      </w:r>
    </w:p>
    <w:p>
      <w:pPr>
        <w:spacing w:after="0"/>
        <w:jc w:val="center"/>
        <w:sectPr>
          <w:pgSz w:w="12240" w:h="15840"/>
          <w:pgMar w:top="1240" w:bottom="280" w:left="0" w:right="0"/>
        </w:sectPr>
      </w:pPr>
    </w:p>
    <w:p>
      <w:pPr>
        <w:pStyle w:val="BodyText"/>
        <w:spacing w:line="252" w:lineRule="auto" w:before="78"/>
        <w:ind w:left="1585" w:right="1372" w:firstLine="720"/>
        <w:jc w:val="both"/>
      </w:pPr>
      <w:r>
        <w:rPr>
          <w:color w:val="48525B"/>
          <w:w w:val="105"/>
        </w:rPr>
        <w:t>Of</w:t>
      </w:r>
      <w:r>
        <w:rPr>
          <w:color w:val="48525B"/>
          <w:spacing w:val="-33"/>
          <w:w w:val="105"/>
        </w:rPr>
        <w:t> </w:t>
      </w:r>
      <w:r>
        <w:rPr>
          <w:color w:val="48525B"/>
          <w:w w:val="105"/>
        </w:rPr>
        <w:t>the</w:t>
      </w:r>
      <w:r>
        <w:rPr>
          <w:color w:val="48525B"/>
          <w:spacing w:val="-29"/>
          <w:w w:val="105"/>
        </w:rPr>
        <w:t> </w:t>
      </w:r>
      <w:r>
        <w:rPr>
          <w:color w:val="48525B"/>
          <w:w w:val="105"/>
        </w:rPr>
        <w:t>land</w:t>
      </w:r>
      <w:r>
        <w:rPr>
          <w:color w:val="48525B"/>
          <w:spacing w:val="-31"/>
          <w:w w:val="105"/>
        </w:rPr>
        <w:t> </w:t>
      </w:r>
      <w:r>
        <w:rPr>
          <w:color w:val="48525B"/>
          <w:w w:val="105"/>
        </w:rPr>
        <w:t>being</w:t>
      </w:r>
      <w:r>
        <w:rPr>
          <w:color w:val="48525B"/>
          <w:spacing w:val="-27"/>
          <w:w w:val="105"/>
        </w:rPr>
        <w:t> </w:t>
      </w:r>
      <w:r>
        <w:rPr>
          <w:color w:val="48525B"/>
          <w:w w:val="105"/>
        </w:rPr>
        <w:t>recommended</w:t>
      </w:r>
      <w:r>
        <w:rPr>
          <w:color w:val="48525B"/>
          <w:spacing w:val="-19"/>
          <w:w w:val="105"/>
        </w:rPr>
        <w:t> </w:t>
      </w:r>
      <w:r>
        <w:rPr>
          <w:color w:val="48525B"/>
          <w:w w:val="105"/>
        </w:rPr>
        <w:t>for</w:t>
      </w:r>
      <w:r>
        <w:rPr>
          <w:color w:val="48525B"/>
          <w:spacing w:val="-34"/>
          <w:w w:val="105"/>
        </w:rPr>
        <w:t> </w:t>
      </w:r>
      <w:r>
        <w:rPr>
          <w:color w:val="48525B"/>
          <w:w w:val="105"/>
        </w:rPr>
        <w:t>rezoning</w:t>
      </w:r>
      <w:r>
        <w:rPr>
          <w:color w:val="48525B"/>
          <w:spacing w:val="-29"/>
          <w:w w:val="105"/>
        </w:rPr>
        <w:t> </w:t>
      </w:r>
      <w:r>
        <w:rPr>
          <w:color w:val="48525B"/>
          <w:w w:val="105"/>
        </w:rPr>
        <w:t>out</w:t>
      </w:r>
      <w:r>
        <w:rPr>
          <w:color w:val="48525B"/>
          <w:spacing w:val="-36"/>
          <w:w w:val="105"/>
        </w:rPr>
        <w:t> </w:t>
      </w:r>
      <w:r>
        <w:rPr>
          <w:color w:val="48525B"/>
          <w:w w:val="105"/>
        </w:rPr>
        <w:t>of</w:t>
      </w:r>
      <w:r>
        <w:rPr>
          <w:color w:val="48525B"/>
          <w:spacing w:val="-33"/>
          <w:w w:val="105"/>
        </w:rPr>
        <w:t> </w:t>
      </w:r>
      <w:r>
        <w:rPr>
          <w:color w:val="48525B"/>
          <w:w w:val="105"/>
        </w:rPr>
        <w:t>General</w:t>
      </w:r>
      <w:r>
        <w:rPr>
          <w:color w:val="48525B"/>
          <w:spacing w:val="-20"/>
          <w:w w:val="105"/>
        </w:rPr>
        <w:t> </w:t>
      </w:r>
      <w:r>
        <w:rPr>
          <w:color w:val="48525B"/>
          <w:w w:val="105"/>
        </w:rPr>
        <w:t>Agriculture,</w:t>
      </w:r>
      <w:r>
        <w:rPr>
          <w:color w:val="48525B"/>
          <w:spacing w:val="-24"/>
          <w:w w:val="105"/>
        </w:rPr>
        <w:t> </w:t>
      </w:r>
      <w:r>
        <w:rPr>
          <w:color w:val="48525B"/>
          <w:w w:val="105"/>
        </w:rPr>
        <w:t>1.65</w:t>
      </w:r>
      <w:r>
        <w:rPr>
          <w:color w:val="48525B"/>
          <w:spacing w:val="-28"/>
          <w:w w:val="105"/>
        </w:rPr>
        <w:t> </w:t>
      </w:r>
      <w:r>
        <w:rPr>
          <w:color w:val="48525B"/>
          <w:w w:val="105"/>
        </w:rPr>
        <w:t>acres was requested to be rezoned for business development and 37.46 was for residential development.</w:t>
      </w:r>
      <w:r>
        <w:rPr>
          <w:color w:val="48525B"/>
          <w:spacing w:val="-18"/>
          <w:w w:val="105"/>
        </w:rPr>
        <w:t> </w:t>
      </w:r>
      <w:r>
        <w:rPr>
          <w:color w:val="48525B"/>
          <w:w w:val="105"/>
        </w:rPr>
        <w:t>The</w:t>
      </w:r>
      <w:r>
        <w:rPr>
          <w:color w:val="48525B"/>
          <w:spacing w:val="-32"/>
          <w:w w:val="105"/>
        </w:rPr>
        <w:t> </w:t>
      </w:r>
      <w:r>
        <w:rPr>
          <w:color w:val="48525B"/>
          <w:w w:val="105"/>
        </w:rPr>
        <w:t>remaining</w:t>
      </w:r>
      <w:r>
        <w:rPr>
          <w:color w:val="48525B"/>
          <w:spacing w:val="-24"/>
          <w:w w:val="105"/>
        </w:rPr>
        <w:t> </w:t>
      </w:r>
      <w:r>
        <w:rPr>
          <w:color w:val="48525B"/>
          <w:w w:val="105"/>
        </w:rPr>
        <w:t>approximately</w:t>
      </w:r>
      <w:r>
        <w:rPr>
          <w:color w:val="48525B"/>
          <w:spacing w:val="-22"/>
          <w:w w:val="105"/>
        </w:rPr>
        <w:t> </w:t>
      </w:r>
      <w:r>
        <w:rPr>
          <w:color w:val="48525B"/>
          <w:w w:val="105"/>
        </w:rPr>
        <w:t>5.97</w:t>
      </w:r>
      <w:r>
        <w:rPr>
          <w:color w:val="48525B"/>
          <w:spacing w:val="-35"/>
          <w:w w:val="105"/>
        </w:rPr>
        <w:t> </w:t>
      </w:r>
      <w:r>
        <w:rPr>
          <w:color w:val="48525B"/>
          <w:w w:val="105"/>
        </w:rPr>
        <w:t>acres</w:t>
      </w:r>
      <w:r>
        <w:rPr>
          <w:color w:val="48525B"/>
          <w:spacing w:val="-26"/>
          <w:w w:val="105"/>
        </w:rPr>
        <w:t> </w:t>
      </w:r>
      <w:r>
        <w:rPr>
          <w:color w:val="48525B"/>
          <w:w w:val="105"/>
        </w:rPr>
        <w:t>was</w:t>
      </w:r>
      <w:r>
        <w:rPr>
          <w:color w:val="48525B"/>
          <w:spacing w:val="-30"/>
          <w:w w:val="105"/>
        </w:rPr>
        <w:t> </w:t>
      </w:r>
      <w:r>
        <w:rPr>
          <w:color w:val="48525B"/>
          <w:w w:val="105"/>
        </w:rPr>
        <w:t>requested</w:t>
      </w:r>
      <w:r>
        <w:rPr>
          <w:color w:val="48525B"/>
          <w:spacing w:val="-24"/>
          <w:w w:val="105"/>
        </w:rPr>
        <w:t> </w:t>
      </w:r>
      <w:r>
        <w:rPr>
          <w:color w:val="48525B"/>
          <w:w w:val="105"/>
        </w:rPr>
        <w:t>to</w:t>
      </w:r>
      <w:r>
        <w:rPr>
          <w:color w:val="48525B"/>
          <w:spacing w:val="-37"/>
          <w:w w:val="105"/>
        </w:rPr>
        <w:t> </w:t>
      </w:r>
      <w:r>
        <w:rPr>
          <w:color w:val="48525B"/>
          <w:w w:val="105"/>
        </w:rPr>
        <w:t>be</w:t>
      </w:r>
      <w:r>
        <w:rPr>
          <w:color w:val="48525B"/>
          <w:spacing w:val="-35"/>
          <w:w w:val="105"/>
        </w:rPr>
        <w:t> </w:t>
      </w:r>
      <w:r>
        <w:rPr>
          <w:color w:val="48525B"/>
          <w:w w:val="105"/>
        </w:rPr>
        <w:t>rezoned</w:t>
      </w:r>
      <w:r>
        <w:rPr>
          <w:color w:val="48525B"/>
          <w:spacing w:val="-24"/>
          <w:w w:val="105"/>
        </w:rPr>
        <w:t> </w:t>
      </w:r>
      <w:r>
        <w:rPr>
          <w:color w:val="48525B"/>
          <w:w w:val="105"/>
        </w:rPr>
        <w:t>from Single Family Residential to General Business or Multi-Family</w:t>
      </w:r>
      <w:r>
        <w:rPr>
          <w:color w:val="48525B"/>
          <w:spacing w:val="-28"/>
          <w:w w:val="105"/>
        </w:rPr>
        <w:t> </w:t>
      </w:r>
      <w:r>
        <w:rPr>
          <w:color w:val="48525B"/>
          <w:w w:val="105"/>
        </w:rPr>
        <w:t>Residential.</w:t>
      </w:r>
    </w:p>
    <w:p>
      <w:pPr>
        <w:pStyle w:val="BodyText"/>
        <w:rPr>
          <w:sz w:val="20"/>
        </w:rPr>
      </w:pPr>
    </w:p>
    <w:p>
      <w:pPr>
        <w:pStyle w:val="BodyText"/>
        <w:spacing w:before="6"/>
        <w:rPr>
          <w:sz w:val="19"/>
        </w:rPr>
      </w:pPr>
    </w:p>
    <w:p>
      <w:pPr>
        <w:spacing w:before="93"/>
        <w:ind w:left="4086" w:right="3905" w:firstLine="0"/>
        <w:jc w:val="center"/>
        <w:rPr>
          <w:b/>
          <w:sz w:val="23"/>
        </w:rPr>
      </w:pPr>
      <w:r>
        <w:rPr>
          <w:b/>
          <w:color w:val="48525B"/>
          <w:sz w:val="23"/>
          <w:u w:val="thick" w:color="48525B"/>
        </w:rPr>
        <w:t>ORDINANCE AMENDMENTS</w:t>
      </w:r>
    </w:p>
    <w:p>
      <w:pPr>
        <w:pStyle w:val="BodyText"/>
        <w:spacing w:before="7"/>
        <w:rPr>
          <w:b/>
          <w:sz w:val="24"/>
        </w:rPr>
      </w:pPr>
    </w:p>
    <w:p>
      <w:pPr>
        <w:pStyle w:val="BodyText"/>
        <w:spacing w:line="252" w:lineRule="auto"/>
        <w:ind w:left="1583" w:right="1367" w:firstLine="1"/>
        <w:jc w:val="both"/>
      </w:pPr>
      <w:r>
        <w:rPr>
          <w:color w:val="48525B"/>
          <w:w w:val="105"/>
        </w:rPr>
        <w:t>In 2019, ordinance amendments continued to encompass a significant portion of the Planning Commission's workload. The Commission considered fifteen (15) Zoning and Subdivision Ordinance amendments including:</w:t>
      </w:r>
    </w:p>
    <w:p>
      <w:pPr>
        <w:pStyle w:val="BodyText"/>
        <w:spacing w:before="7"/>
      </w:pPr>
    </w:p>
    <w:p>
      <w:pPr>
        <w:pStyle w:val="ListParagraph"/>
        <w:numPr>
          <w:ilvl w:val="0"/>
          <w:numId w:val="8"/>
        </w:numPr>
        <w:tabs>
          <w:tab w:pos="2655" w:val="left" w:leader="none"/>
        </w:tabs>
        <w:spacing w:line="252" w:lineRule="auto" w:before="0" w:after="0"/>
        <w:ind w:left="2659" w:right="1379" w:hanging="357"/>
        <w:jc w:val="left"/>
        <w:rPr>
          <w:sz w:val="23"/>
        </w:rPr>
      </w:pPr>
      <w:r>
        <w:rPr>
          <w:color w:val="48525B"/>
          <w:w w:val="105"/>
          <w:sz w:val="23"/>
        </w:rPr>
        <w:t>Reduction</w:t>
      </w:r>
      <w:r>
        <w:rPr>
          <w:color w:val="48525B"/>
          <w:spacing w:val="-19"/>
          <w:w w:val="105"/>
          <w:sz w:val="23"/>
        </w:rPr>
        <w:t> </w:t>
      </w:r>
      <w:r>
        <w:rPr>
          <w:color w:val="48525B"/>
          <w:w w:val="105"/>
          <w:sz w:val="23"/>
        </w:rPr>
        <w:t>in</w:t>
      </w:r>
      <w:r>
        <w:rPr>
          <w:color w:val="48525B"/>
          <w:spacing w:val="-27"/>
          <w:w w:val="105"/>
          <w:sz w:val="23"/>
        </w:rPr>
        <w:t> </w:t>
      </w:r>
      <w:r>
        <w:rPr>
          <w:color w:val="48525B"/>
          <w:w w:val="105"/>
          <w:sz w:val="23"/>
        </w:rPr>
        <w:t>individual</w:t>
      </w:r>
      <w:r>
        <w:rPr>
          <w:color w:val="48525B"/>
          <w:spacing w:val="-12"/>
          <w:w w:val="105"/>
          <w:sz w:val="23"/>
        </w:rPr>
        <w:t> </w:t>
      </w:r>
      <w:r>
        <w:rPr>
          <w:color w:val="48525B"/>
          <w:w w:val="105"/>
          <w:sz w:val="23"/>
        </w:rPr>
        <w:t>sign</w:t>
      </w:r>
      <w:r>
        <w:rPr>
          <w:color w:val="48525B"/>
          <w:spacing w:val="-18"/>
          <w:w w:val="105"/>
          <w:sz w:val="23"/>
        </w:rPr>
        <w:t> </w:t>
      </w:r>
      <w:r>
        <w:rPr>
          <w:color w:val="48525B"/>
          <w:w w:val="105"/>
          <w:sz w:val="23"/>
        </w:rPr>
        <w:t>sizes</w:t>
      </w:r>
      <w:r>
        <w:rPr>
          <w:color w:val="48525B"/>
          <w:spacing w:val="-19"/>
          <w:w w:val="105"/>
          <w:sz w:val="23"/>
        </w:rPr>
        <w:t> </w:t>
      </w:r>
      <w:r>
        <w:rPr>
          <w:color w:val="48525B"/>
          <w:w w:val="105"/>
          <w:sz w:val="23"/>
        </w:rPr>
        <w:t>with</w:t>
      </w:r>
      <w:r>
        <w:rPr>
          <w:color w:val="48525B"/>
          <w:spacing w:val="-21"/>
          <w:w w:val="105"/>
          <w:sz w:val="23"/>
        </w:rPr>
        <w:t> </w:t>
      </w:r>
      <w:r>
        <w:rPr>
          <w:color w:val="48525B"/>
          <w:w w:val="105"/>
          <w:sz w:val="23"/>
        </w:rPr>
        <w:t>waiver</w:t>
      </w:r>
      <w:r>
        <w:rPr>
          <w:color w:val="48525B"/>
          <w:spacing w:val="-16"/>
          <w:w w:val="105"/>
          <w:sz w:val="23"/>
        </w:rPr>
        <w:t> </w:t>
      </w:r>
      <w:r>
        <w:rPr>
          <w:color w:val="48525B"/>
          <w:w w:val="105"/>
          <w:sz w:val="23"/>
        </w:rPr>
        <w:t>provisions</w:t>
      </w:r>
      <w:r>
        <w:rPr>
          <w:color w:val="48525B"/>
          <w:spacing w:val="-4"/>
          <w:w w:val="105"/>
          <w:sz w:val="23"/>
        </w:rPr>
        <w:t> </w:t>
      </w:r>
      <w:r>
        <w:rPr>
          <w:color w:val="48525B"/>
          <w:w w:val="105"/>
          <w:sz w:val="23"/>
        </w:rPr>
        <w:t>and</w:t>
      </w:r>
      <w:r>
        <w:rPr>
          <w:color w:val="48525B"/>
          <w:spacing w:val="-25"/>
          <w:w w:val="105"/>
          <w:sz w:val="23"/>
        </w:rPr>
        <w:t> </w:t>
      </w:r>
      <w:r>
        <w:rPr>
          <w:color w:val="48525B"/>
          <w:w w:val="105"/>
          <w:sz w:val="23"/>
        </w:rPr>
        <w:t>prohibiting</w:t>
      </w:r>
      <w:r>
        <w:rPr>
          <w:color w:val="48525B"/>
          <w:spacing w:val="-8"/>
          <w:w w:val="105"/>
          <w:sz w:val="23"/>
        </w:rPr>
        <w:t> </w:t>
      </w:r>
      <w:r>
        <w:rPr>
          <w:color w:val="48525B"/>
          <w:w w:val="105"/>
          <w:sz w:val="23"/>
        </w:rPr>
        <w:t>sound emitting</w:t>
      </w:r>
      <w:r>
        <w:rPr>
          <w:color w:val="48525B"/>
          <w:spacing w:val="3"/>
          <w:w w:val="105"/>
          <w:sz w:val="23"/>
        </w:rPr>
        <w:t> </w:t>
      </w:r>
      <w:r>
        <w:rPr>
          <w:color w:val="48525B"/>
          <w:w w:val="105"/>
          <w:sz w:val="23"/>
        </w:rPr>
        <w:t>signs</w:t>
      </w:r>
    </w:p>
    <w:p>
      <w:pPr>
        <w:pStyle w:val="ListParagraph"/>
        <w:numPr>
          <w:ilvl w:val="0"/>
          <w:numId w:val="8"/>
        </w:numPr>
        <w:tabs>
          <w:tab w:pos="2657" w:val="left" w:leader="none"/>
        </w:tabs>
        <w:spacing w:line="252" w:lineRule="auto" w:before="0" w:after="0"/>
        <w:ind w:left="2654" w:right="1383" w:hanging="349"/>
        <w:jc w:val="both"/>
        <w:rPr>
          <w:sz w:val="23"/>
        </w:rPr>
      </w:pPr>
      <w:r>
        <w:rPr>
          <w:color w:val="48525B"/>
          <w:w w:val="105"/>
          <w:sz w:val="23"/>
        </w:rPr>
        <w:t>Creating</w:t>
      </w:r>
      <w:r>
        <w:rPr>
          <w:color w:val="48525B"/>
          <w:spacing w:val="-19"/>
          <w:w w:val="105"/>
          <w:sz w:val="23"/>
        </w:rPr>
        <w:t> </w:t>
      </w:r>
      <w:r>
        <w:rPr>
          <w:color w:val="48525B"/>
          <w:w w:val="105"/>
          <w:sz w:val="23"/>
        </w:rPr>
        <w:t>a</w:t>
      </w:r>
      <w:r>
        <w:rPr>
          <w:color w:val="48525B"/>
          <w:spacing w:val="-32"/>
          <w:w w:val="105"/>
          <w:sz w:val="23"/>
        </w:rPr>
        <w:t> </w:t>
      </w:r>
      <w:r>
        <w:rPr>
          <w:color w:val="48525B"/>
          <w:w w:val="105"/>
          <w:sz w:val="23"/>
        </w:rPr>
        <w:t>provision</w:t>
      </w:r>
      <w:r>
        <w:rPr>
          <w:color w:val="48525B"/>
          <w:spacing w:val="-23"/>
          <w:w w:val="105"/>
          <w:sz w:val="23"/>
        </w:rPr>
        <w:t> </w:t>
      </w:r>
      <w:r>
        <w:rPr>
          <w:color w:val="48525B"/>
          <w:w w:val="105"/>
          <w:sz w:val="23"/>
        </w:rPr>
        <w:t>for</w:t>
      </w:r>
      <w:r>
        <w:rPr>
          <w:color w:val="48525B"/>
          <w:spacing w:val="-28"/>
          <w:w w:val="105"/>
          <w:sz w:val="23"/>
        </w:rPr>
        <w:t> </w:t>
      </w:r>
      <w:r>
        <w:rPr>
          <w:color w:val="48525B"/>
          <w:w w:val="105"/>
          <w:sz w:val="23"/>
        </w:rPr>
        <w:t>administrative</w:t>
      </w:r>
      <w:r>
        <w:rPr>
          <w:color w:val="48525B"/>
          <w:spacing w:val="-38"/>
          <w:w w:val="105"/>
          <w:sz w:val="23"/>
        </w:rPr>
        <w:t> </w:t>
      </w:r>
      <w:r>
        <w:rPr>
          <w:color w:val="48525B"/>
          <w:w w:val="105"/>
          <w:sz w:val="23"/>
        </w:rPr>
        <w:t>permits</w:t>
      </w:r>
      <w:r>
        <w:rPr>
          <w:color w:val="48525B"/>
          <w:spacing w:val="-21"/>
          <w:w w:val="105"/>
          <w:sz w:val="23"/>
        </w:rPr>
        <w:t> </w:t>
      </w:r>
      <w:r>
        <w:rPr>
          <w:color w:val="48525B"/>
          <w:w w:val="105"/>
          <w:sz w:val="23"/>
        </w:rPr>
        <w:t>in</w:t>
      </w:r>
      <w:r>
        <w:rPr>
          <w:color w:val="48525B"/>
          <w:spacing w:val="-22"/>
          <w:w w:val="105"/>
          <w:sz w:val="23"/>
        </w:rPr>
        <w:t> </w:t>
      </w:r>
      <w:r>
        <w:rPr>
          <w:color w:val="48525B"/>
          <w:w w:val="105"/>
          <w:sz w:val="23"/>
        </w:rPr>
        <w:t>Single</w:t>
      </w:r>
      <w:r>
        <w:rPr>
          <w:color w:val="48525B"/>
          <w:spacing w:val="-26"/>
          <w:w w:val="105"/>
          <w:sz w:val="23"/>
        </w:rPr>
        <w:t> </w:t>
      </w:r>
      <w:r>
        <w:rPr>
          <w:color w:val="48525B"/>
          <w:w w:val="105"/>
          <w:sz w:val="23"/>
        </w:rPr>
        <w:t>Family</w:t>
      </w:r>
      <w:r>
        <w:rPr>
          <w:color w:val="48525B"/>
          <w:spacing w:val="-28"/>
          <w:w w:val="105"/>
          <w:sz w:val="23"/>
        </w:rPr>
        <w:t> </w:t>
      </w:r>
      <w:r>
        <w:rPr>
          <w:color w:val="48525B"/>
          <w:w w:val="105"/>
          <w:sz w:val="23"/>
        </w:rPr>
        <w:t>Residential</w:t>
      </w:r>
      <w:r>
        <w:rPr>
          <w:color w:val="48525B"/>
          <w:spacing w:val="-21"/>
          <w:w w:val="105"/>
          <w:sz w:val="23"/>
        </w:rPr>
        <w:t> </w:t>
      </w:r>
      <w:r>
        <w:rPr>
          <w:color w:val="48525B"/>
          <w:w w:val="105"/>
          <w:sz w:val="23"/>
        </w:rPr>
        <w:t>and Rural Residential for the sale of guns requiring a Type 1 or Type 3 Federal Firearms</w:t>
      </w:r>
      <w:r>
        <w:rPr>
          <w:color w:val="48525B"/>
          <w:spacing w:val="13"/>
          <w:w w:val="105"/>
          <w:sz w:val="23"/>
        </w:rPr>
        <w:t> </w:t>
      </w:r>
      <w:r>
        <w:rPr>
          <w:color w:val="48525B"/>
          <w:w w:val="105"/>
          <w:sz w:val="23"/>
        </w:rPr>
        <w:t>License</w:t>
      </w:r>
    </w:p>
    <w:p>
      <w:pPr>
        <w:pStyle w:val="ListParagraph"/>
        <w:numPr>
          <w:ilvl w:val="0"/>
          <w:numId w:val="8"/>
        </w:numPr>
        <w:tabs>
          <w:tab w:pos="2657" w:val="left" w:leader="none"/>
        </w:tabs>
        <w:spacing w:line="256" w:lineRule="auto" w:before="0" w:after="0"/>
        <w:ind w:left="2654" w:right="1385" w:hanging="352"/>
        <w:jc w:val="left"/>
        <w:rPr>
          <w:sz w:val="23"/>
        </w:rPr>
      </w:pPr>
      <w:r>
        <w:rPr>
          <w:color w:val="48525B"/>
          <w:w w:val="105"/>
          <w:sz w:val="23"/>
        </w:rPr>
        <w:t>Clarifying Board of Supervisors Authority to reserve the right to issue Special Use</w:t>
      </w:r>
      <w:r>
        <w:rPr>
          <w:color w:val="48525B"/>
          <w:spacing w:val="2"/>
          <w:w w:val="105"/>
          <w:sz w:val="23"/>
        </w:rPr>
        <w:t> </w:t>
      </w:r>
      <w:r>
        <w:rPr>
          <w:color w:val="48525B"/>
          <w:w w:val="105"/>
          <w:sz w:val="23"/>
        </w:rPr>
        <w:t>Permits</w:t>
      </w:r>
    </w:p>
    <w:p>
      <w:pPr>
        <w:pStyle w:val="ListParagraph"/>
        <w:numPr>
          <w:ilvl w:val="0"/>
          <w:numId w:val="8"/>
        </w:numPr>
        <w:tabs>
          <w:tab w:pos="2659" w:val="left" w:leader="none"/>
        </w:tabs>
        <w:spacing w:line="256" w:lineRule="exact" w:before="0" w:after="0"/>
        <w:ind w:left="2658" w:right="0" w:hanging="354"/>
        <w:jc w:val="left"/>
        <w:rPr>
          <w:sz w:val="23"/>
        </w:rPr>
      </w:pPr>
      <w:r>
        <w:rPr>
          <w:color w:val="48525B"/>
          <w:w w:val="105"/>
          <w:sz w:val="23"/>
        </w:rPr>
        <w:t>Amend age of adult dog from six months to four</w:t>
      </w:r>
      <w:r>
        <w:rPr>
          <w:color w:val="48525B"/>
          <w:spacing w:val="-34"/>
          <w:w w:val="105"/>
          <w:sz w:val="23"/>
        </w:rPr>
        <w:t> </w:t>
      </w:r>
      <w:r>
        <w:rPr>
          <w:color w:val="48525B"/>
          <w:w w:val="105"/>
          <w:sz w:val="23"/>
        </w:rPr>
        <w:t>months</w:t>
      </w:r>
    </w:p>
    <w:p>
      <w:pPr>
        <w:pStyle w:val="ListParagraph"/>
        <w:numPr>
          <w:ilvl w:val="0"/>
          <w:numId w:val="8"/>
        </w:numPr>
        <w:tabs>
          <w:tab w:pos="2655" w:val="left" w:leader="none"/>
        </w:tabs>
        <w:spacing w:line="249" w:lineRule="auto" w:before="0" w:after="0"/>
        <w:ind w:left="2653" w:right="1390" w:hanging="351"/>
        <w:jc w:val="left"/>
        <w:rPr>
          <w:sz w:val="23"/>
        </w:rPr>
      </w:pPr>
      <w:r>
        <w:rPr>
          <w:color w:val="48525B"/>
          <w:w w:val="105"/>
          <w:sz w:val="23"/>
        </w:rPr>
        <w:t>Reflect a change in the Augusta County Service Authority policy regarding reservation of capacity</w:t>
      </w:r>
      <w:r>
        <w:rPr>
          <w:color w:val="48525B"/>
          <w:spacing w:val="-1"/>
          <w:w w:val="105"/>
          <w:sz w:val="23"/>
        </w:rPr>
        <w:t> </w:t>
      </w:r>
      <w:r>
        <w:rPr>
          <w:color w:val="48525B"/>
          <w:w w:val="105"/>
          <w:sz w:val="23"/>
        </w:rPr>
        <w:t>fees</w:t>
      </w:r>
    </w:p>
    <w:p>
      <w:pPr>
        <w:pStyle w:val="ListParagraph"/>
        <w:numPr>
          <w:ilvl w:val="0"/>
          <w:numId w:val="8"/>
        </w:numPr>
        <w:tabs>
          <w:tab w:pos="2652" w:val="left" w:leader="none"/>
        </w:tabs>
        <w:spacing w:line="252" w:lineRule="auto" w:before="0" w:after="0"/>
        <w:ind w:left="2653" w:right="1379" w:hanging="355"/>
        <w:jc w:val="left"/>
        <w:rPr>
          <w:sz w:val="23"/>
        </w:rPr>
      </w:pPr>
      <w:r>
        <w:rPr>
          <w:color w:val="48525B"/>
          <w:w w:val="105"/>
          <w:sz w:val="23"/>
        </w:rPr>
        <w:t>Clarification</w:t>
      </w:r>
      <w:r>
        <w:rPr>
          <w:color w:val="48525B"/>
          <w:spacing w:val="-16"/>
          <w:w w:val="105"/>
          <w:sz w:val="23"/>
        </w:rPr>
        <w:t> </w:t>
      </w:r>
      <w:r>
        <w:rPr>
          <w:color w:val="48525B"/>
          <w:w w:val="105"/>
          <w:sz w:val="23"/>
        </w:rPr>
        <w:t>that</w:t>
      </w:r>
      <w:r>
        <w:rPr>
          <w:color w:val="48525B"/>
          <w:spacing w:val="-20"/>
          <w:w w:val="105"/>
          <w:sz w:val="23"/>
        </w:rPr>
        <w:t> </w:t>
      </w:r>
      <w:r>
        <w:rPr>
          <w:color w:val="48525B"/>
          <w:w w:val="105"/>
          <w:sz w:val="23"/>
        </w:rPr>
        <w:t>one-time</w:t>
      </w:r>
      <w:r>
        <w:rPr>
          <w:color w:val="48525B"/>
          <w:spacing w:val="-12"/>
          <w:w w:val="105"/>
          <w:sz w:val="23"/>
        </w:rPr>
        <w:t> </w:t>
      </w:r>
      <w:r>
        <w:rPr>
          <w:color w:val="48525B"/>
          <w:w w:val="105"/>
          <w:sz w:val="23"/>
        </w:rPr>
        <w:t>existing</w:t>
      </w:r>
      <w:r>
        <w:rPr>
          <w:color w:val="48525B"/>
          <w:spacing w:val="-17"/>
          <w:w w:val="105"/>
          <w:sz w:val="23"/>
        </w:rPr>
        <w:t> </w:t>
      </w:r>
      <w:r>
        <w:rPr>
          <w:color w:val="48525B"/>
          <w:w w:val="105"/>
          <w:sz w:val="23"/>
        </w:rPr>
        <w:t>dwelling</w:t>
      </w:r>
      <w:r>
        <w:rPr>
          <w:color w:val="48525B"/>
          <w:spacing w:val="-11"/>
          <w:w w:val="105"/>
          <w:sz w:val="23"/>
        </w:rPr>
        <w:t> </w:t>
      </w:r>
      <w:r>
        <w:rPr>
          <w:color w:val="48525B"/>
          <w:w w:val="105"/>
          <w:sz w:val="23"/>
        </w:rPr>
        <w:t>division</w:t>
      </w:r>
      <w:r>
        <w:rPr>
          <w:color w:val="48525B"/>
          <w:spacing w:val="-13"/>
          <w:w w:val="105"/>
          <w:sz w:val="23"/>
        </w:rPr>
        <w:t> </w:t>
      </w:r>
      <w:r>
        <w:rPr>
          <w:color w:val="48525B"/>
          <w:w w:val="105"/>
          <w:sz w:val="23"/>
        </w:rPr>
        <w:t>does</w:t>
      </w:r>
      <w:r>
        <w:rPr>
          <w:color w:val="48525B"/>
          <w:spacing w:val="-18"/>
          <w:w w:val="105"/>
          <w:sz w:val="23"/>
        </w:rPr>
        <w:t> </w:t>
      </w:r>
      <w:r>
        <w:rPr>
          <w:color w:val="48525B"/>
          <w:w w:val="105"/>
          <w:sz w:val="23"/>
        </w:rPr>
        <w:t>not</w:t>
      </w:r>
      <w:r>
        <w:rPr>
          <w:color w:val="48525B"/>
          <w:spacing w:val="-19"/>
          <w:w w:val="105"/>
          <w:sz w:val="23"/>
        </w:rPr>
        <w:t> </w:t>
      </w:r>
      <w:r>
        <w:rPr>
          <w:color w:val="48525B"/>
          <w:w w:val="105"/>
          <w:sz w:val="23"/>
        </w:rPr>
        <w:t>include</w:t>
      </w:r>
      <w:r>
        <w:rPr>
          <w:color w:val="48525B"/>
          <w:spacing w:val="-17"/>
          <w:w w:val="105"/>
          <w:sz w:val="23"/>
        </w:rPr>
        <w:t> </w:t>
      </w:r>
      <w:r>
        <w:rPr>
          <w:color w:val="48525B"/>
          <w:w w:val="105"/>
          <w:sz w:val="23"/>
        </w:rPr>
        <w:t>mobile</w:t>
      </w:r>
      <w:r>
        <w:rPr>
          <w:color w:val="48525B"/>
          <w:spacing w:val="-16"/>
          <w:w w:val="105"/>
          <w:sz w:val="23"/>
        </w:rPr>
        <w:t> </w:t>
      </w:r>
      <w:r>
        <w:rPr>
          <w:color w:val="48525B"/>
          <w:w w:val="105"/>
          <w:sz w:val="23"/>
        </w:rPr>
        <w:t>or manufactured</w:t>
      </w:r>
      <w:r>
        <w:rPr>
          <w:color w:val="48525B"/>
          <w:spacing w:val="8"/>
          <w:w w:val="105"/>
          <w:sz w:val="23"/>
        </w:rPr>
        <w:t> </w:t>
      </w:r>
      <w:r>
        <w:rPr>
          <w:color w:val="48525B"/>
          <w:w w:val="105"/>
          <w:sz w:val="23"/>
        </w:rPr>
        <w:t>homes</w:t>
      </w:r>
    </w:p>
    <w:p>
      <w:pPr>
        <w:pStyle w:val="ListParagraph"/>
        <w:numPr>
          <w:ilvl w:val="0"/>
          <w:numId w:val="8"/>
        </w:numPr>
        <w:tabs>
          <w:tab w:pos="2655" w:val="left" w:leader="none"/>
          <w:tab w:pos="8603" w:val="left" w:leader="none"/>
        </w:tabs>
        <w:spacing w:line="252" w:lineRule="auto" w:before="0" w:after="0"/>
        <w:ind w:left="2653" w:right="1391" w:hanging="352"/>
        <w:jc w:val="left"/>
        <w:rPr>
          <w:sz w:val="23"/>
        </w:rPr>
      </w:pPr>
      <w:r>
        <w:rPr>
          <w:color w:val="48525B"/>
          <w:sz w:val="23"/>
        </w:rPr>
        <w:t>Remove   waiver   provision   by  </w:t>
      </w:r>
      <w:r>
        <w:rPr>
          <w:color w:val="48525B"/>
          <w:spacing w:val="4"/>
          <w:sz w:val="23"/>
        </w:rPr>
        <w:t> </w:t>
      </w:r>
      <w:r>
        <w:rPr>
          <w:color w:val="48525B"/>
          <w:sz w:val="23"/>
        </w:rPr>
        <w:t>Zoning  </w:t>
      </w:r>
      <w:r>
        <w:rPr>
          <w:color w:val="48525B"/>
          <w:spacing w:val="6"/>
          <w:sz w:val="23"/>
        </w:rPr>
        <w:t> </w:t>
      </w:r>
      <w:r>
        <w:rPr>
          <w:color w:val="48525B"/>
          <w:sz w:val="23"/>
        </w:rPr>
        <w:t>Administrator</w:t>
        <w:tab/>
        <w:t>for reduced parking requirements</w:t>
      </w:r>
    </w:p>
    <w:p>
      <w:pPr>
        <w:pStyle w:val="ListParagraph"/>
        <w:numPr>
          <w:ilvl w:val="0"/>
          <w:numId w:val="8"/>
        </w:numPr>
        <w:tabs>
          <w:tab w:pos="2659" w:val="left" w:leader="none"/>
        </w:tabs>
        <w:spacing w:line="252" w:lineRule="auto" w:before="0" w:after="0"/>
        <w:ind w:left="2655" w:right="1391" w:hanging="357"/>
        <w:jc w:val="left"/>
        <w:rPr>
          <w:sz w:val="23"/>
        </w:rPr>
      </w:pPr>
      <w:r>
        <w:rPr>
          <w:color w:val="48525B"/>
          <w:w w:val="105"/>
          <w:sz w:val="23"/>
        </w:rPr>
        <w:t>Add</w:t>
      </w:r>
      <w:r>
        <w:rPr>
          <w:color w:val="48525B"/>
          <w:spacing w:val="-9"/>
          <w:w w:val="105"/>
          <w:sz w:val="23"/>
        </w:rPr>
        <w:t> </w:t>
      </w:r>
      <w:r>
        <w:rPr>
          <w:color w:val="48525B"/>
          <w:w w:val="105"/>
          <w:sz w:val="23"/>
        </w:rPr>
        <w:t>definition</w:t>
      </w:r>
      <w:r>
        <w:rPr>
          <w:color w:val="48525B"/>
          <w:spacing w:val="-9"/>
          <w:w w:val="105"/>
          <w:sz w:val="23"/>
        </w:rPr>
        <w:t> </w:t>
      </w:r>
      <w:r>
        <w:rPr>
          <w:color w:val="48525B"/>
          <w:w w:val="105"/>
          <w:sz w:val="23"/>
        </w:rPr>
        <w:t>of</w:t>
      </w:r>
      <w:r>
        <w:rPr>
          <w:color w:val="48525B"/>
          <w:spacing w:val="-13"/>
          <w:w w:val="105"/>
          <w:sz w:val="23"/>
        </w:rPr>
        <w:t> </w:t>
      </w:r>
      <w:r>
        <w:rPr>
          <w:color w:val="48525B"/>
          <w:w w:val="105"/>
          <w:sz w:val="23"/>
        </w:rPr>
        <w:t>limited</w:t>
      </w:r>
      <w:r>
        <w:rPr>
          <w:color w:val="48525B"/>
          <w:spacing w:val="-4"/>
          <w:w w:val="105"/>
          <w:sz w:val="23"/>
        </w:rPr>
        <w:t> </w:t>
      </w:r>
      <w:r>
        <w:rPr>
          <w:color w:val="48525B"/>
          <w:w w:val="105"/>
          <w:sz w:val="23"/>
        </w:rPr>
        <w:t>outdoor</w:t>
      </w:r>
      <w:r>
        <w:rPr>
          <w:color w:val="48525B"/>
          <w:spacing w:val="-4"/>
          <w:w w:val="105"/>
          <w:sz w:val="23"/>
        </w:rPr>
        <w:t> </w:t>
      </w:r>
      <w:r>
        <w:rPr>
          <w:color w:val="48525B"/>
          <w:w w:val="105"/>
          <w:sz w:val="23"/>
        </w:rPr>
        <w:t>storage</w:t>
      </w:r>
      <w:r>
        <w:rPr>
          <w:color w:val="48525B"/>
          <w:spacing w:val="-8"/>
          <w:w w:val="105"/>
          <w:sz w:val="23"/>
        </w:rPr>
        <w:t> </w:t>
      </w:r>
      <w:r>
        <w:rPr>
          <w:color w:val="48525B"/>
          <w:w w:val="105"/>
          <w:sz w:val="23"/>
        </w:rPr>
        <w:t>for</w:t>
      </w:r>
      <w:r>
        <w:rPr>
          <w:color w:val="48525B"/>
          <w:spacing w:val="-14"/>
          <w:w w:val="105"/>
          <w:sz w:val="23"/>
        </w:rPr>
        <w:t> </w:t>
      </w:r>
      <w:r>
        <w:rPr>
          <w:color w:val="48525B"/>
          <w:w w:val="105"/>
          <w:sz w:val="23"/>
        </w:rPr>
        <w:t>application throughout</w:t>
      </w:r>
      <w:r>
        <w:rPr>
          <w:color w:val="48525B"/>
          <w:spacing w:val="-4"/>
          <w:w w:val="105"/>
          <w:sz w:val="23"/>
        </w:rPr>
        <w:t> </w:t>
      </w:r>
      <w:r>
        <w:rPr>
          <w:color w:val="48525B"/>
          <w:w w:val="105"/>
          <w:sz w:val="23"/>
        </w:rPr>
        <w:t>the</w:t>
      </w:r>
      <w:r>
        <w:rPr>
          <w:color w:val="48525B"/>
          <w:spacing w:val="-13"/>
          <w:w w:val="105"/>
          <w:sz w:val="23"/>
        </w:rPr>
        <w:t> </w:t>
      </w:r>
      <w:r>
        <w:rPr>
          <w:color w:val="48525B"/>
          <w:w w:val="105"/>
          <w:sz w:val="23"/>
        </w:rPr>
        <w:t>zoning ordinance</w:t>
      </w:r>
    </w:p>
    <w:p>
      <w:pPr>
        <w:pStyle w:val="ListParagraph"/>
        <w:numPr>
          <w:ilvl w:val="0"/>
          <w:numId w:val="8"/>
        </w:numPr>
        <w:tabs>
          <w:tab w:pos="2659" w:val="left" w:leader="none"/>
        </w:tabs>
        <w:spacing w:line="262" w:lineRule="exact" w:before="0" w:after="0"/>
        <w:ind w:left="2658" w:right="0" w:hanging="356"/>
        <w:jc w:val="left"/>
        <w:rPr>
          <w:sz w:val="23"/>
        </w:rPr>
      </w:pPr>
      <w:r>
        <w:rPr>
          <w:color w:val="48525B"/>
          <w:w w:val="105"/>
          <w:sz w:val="23"/>
        </w:rPr>
        <w:t>Amend the definition of a mobile home for</w:t>
      </w:r>
      <w:r>
        <w:rPr>
          <w:color w:val="48525B"/>
          <w:spacing w:val="-26"/>
          <w:w w:val="105"/>
          <w:sz w:val="23"/>
        </w:rPr>
        <w:t> </w:t>
      </w:r>
      <w:r>
        <w:rPr>
          <w:color w:val="48525B"/>
          <w:w w:val="105"/>
          <w:sz w:val="23"/>
        </w:rPr>
        <w:t>accuracy</w:t>
      </w:r>
    </w:p>
    <w:p>
      <w:pPr>
        <w:pStyle w:val="ListParagraph"/>
        <w:numPr>
          <w:ilvl w:val="0"/>
          <w:numId w:val="8"/>
        </w:numPr>
        <w:tabs>
          <w:tab w:pos="2655" w:val="left" w:leader="none"/>
        </w:tabs>
        <w:spacing w:line="252" w:lineRule="auto" w:before="1" w:after="0"/>
        <w:ind w:left="2653" w:right="1388" w:hanging="356"/>
        <w:jc w:val="left"/>
        <w:rPr>
          <w:sz w:val="23"/>
        </w:rPr>
      </w:pPr>
      <w:r>
        <w:rPr>
          <w:color w:val="48525B"/>
          <w:w w:val="105"/>
          <w:sz w:val="23"/>
        </w:rPr>
        <w:t>Remove</w:t>
      </w:r>
      <w:r>
        <w:rPr>
          <w:color w:val="48525B"/>
          <w:spacing w:val="-14"/>
          <w:w w:val="105"/>
          <w:sz w:val="23"/>
        </w:rPr>
        <w:t> </w:t>
      </w:r>
      <w:r>
        <w:rPr>
          <w:color w:val="48525B"/>
          <w:w w:val="105"/>
          <w:sz w:val="23"/>
        </w:rPr>
        <w:t>percentage/size</w:t>
      </w:r>
      <w:r>
        <w:rPr>
          <w:color w:val="48525B"/>
          <w:spacing w:val="-20"/>
          <w:w w:val="105"/>
          <w:sz w:val="23"/>
        </w:rPr>
        <w:t> </w:t>
      </w:r>
      <w:r>
        <w:rPr>
          <w:color w:val="48525B"/>
          <w:w w:val="105"/>
          <w:sz w:val="23"/>
        </w:rPr>
        <w:t>regulations</w:t>
      </w:r>
      <w:r>
        <w:rPr>
          <w:color w:val="48525B"/>
          <w:spacing w:val="-11"/>
          <w:w w:val="105"/>
          <w:sz w:val="23"/>
        </w:rPr>
        <w:t> </w:t>
      </w:r>
      <w:r>
        <w:rPr>
          <w:color w:val="48525B"/>
          <w:w w:val="105"/>
          <w:sz w:val="23"/>
        </w:rPr>
        <w:t>for</w:t>
      </w:r>
      <w:r>
        <w:rPr>
          <w:color w:val="48525B"/>
          <w:spacing w:val="-22"/>
          <w:w w:val="105"/>
          <w:sz w:val="23"/>
        </w:rPr>
        <w:t> </w:t>
      </w:r>
      <w:r>
        <w:rPr>
          <w:color w:val="48525B"/>
          <w:w w:val="105"/>
          <w:sz w:val="23"/>
        </w:rPr>
        <w:t>attached</w:t>
      </w:r>
      <w:r>
        <w:rPr>
          <w:color w:val="48525B"/>
          <w:spacing w:val="-11"/>
          <w:w w:val="105"/>
          <w:sz w:val="23"/>
        </w:rPr>
        <w:t> </w:t>
      </w:r>
      <w:r>
        <w:rPr>
          <w:color w:val="48525B"/>
          <w:w w:val="105"/>
          <w:sz w:val="23"/>
        </w:rPr>
        <w:t>accessory</w:t>
      </w:r>
      <w:r>
        <w:rPr>
          <w:color w:val="48525B"/>
          <w:spacing w:val="-13"/>
          <w:w w:val="105"/>
          <w:sz w:val="23"/>
        </w:rPr>
        <w:t> </w:t>
      </w:r>
      <w:r>
        <w:rPr>
          <w:color w:val="48525B"/>
          <w:w w:val="105"/>
          <w:sz w:val="23"/>
        </w:rPr>
        <w:t>dwellings</w:t>
      </w:r>
      <w:r>
        <w:rPr>
          <w:color w:val="48525B"/>
          <w:spacing w:val="-14"/>
          <w:w w:val="105"/>
          <w:sz w:val="23"/>
        </w:rPr>
        <w:t> </w:t>
      </w:r>
      <w:r>
        <w:rPr>
          <w:color w:val="48525B"/>
          <w:w w:val="105"/>
          <w:sz w:val="23"/>
        </w:rPr>
        <w:t>that</w:t>
      </w:r>
      <w:r>
        <w:rPr>
          <w:color w:val="48525B"/>
          <w:spacing w:val="-16"/>
          <w:w w:val="105"/>
          <w:sz w:val="23"/>
        </w:rPr>
        <w:t> </w:t>
      </w:r>
      <w:r>
        <w:rPr>
          <w:color w:val="48525B"/>
          <w:w w:val="105"/>
          <w:sz w:val="23"/>
        </w:rPr>
        <w:t>do not change the footprint of the</w:t>
      </w:r>
      <w:r>
        <w:rPr>
          <w:color w:val="48525B"/>
          <w:spacing w:val="-23"/>
          <w:w w:val="105"/>
          <w:sz w:val="23"/>
        </w:rPr>
        <w:t> </w:t>
      </w:r>
      <w:r>
        <w:rPr>
          <w:color w:val="48525B"/>
          <w:w w:val="105"/>
          <w:sz w:val="23"/>
        </w:rPr>
        <w:t>structure</w:t>
      </w:r>
    </w:p>
    <w:p>
      <w:pPr>
        <w:pStyle w:val="ListParagraph"/>
        <w:numPr>
          <w:ilvl w:val="0"/>
          <w:numId w:val="8"/>
        </w:numPr>
        <w:tabs>
          <w:tab w:pos="2656" w:val="left" w:leader="none"/>
        </w:tabs>
        <w:spacing w:line="252" w:lineRule="auto" w:before="0" w:after="0"/>
        <w:ind w:left="2658" w:right="1388" w:hanging="361"/>
        <w:jc w:val="left"/>
        <w:rPr>
          <w:sz w:val="23"/>
        </w:rPr>
      </w:pPr>
      <w:r>
        <w:rPr>
          <w:color w:val="48525B"/>
          <w:w w:val="105"/>
          <w:sz w:val="23"/>
        </w:rPr>
        <w:t>Permit a facility operator or manager to operate a short-term rental, bed and breakfast, vacation</w:t>
      </w:r>
      <w:r>
        <w:rPr>
          <w:color w:val="48525B"/>
          <w:spacing w:val="19"/>
          <w:w w:val="105"/>
          <w:sz w:val="23"/>
        </w:rPr>
        <w:t> </w:t>
      </w:r>
      <w:r>
        <w:rPr>
          <w:color w:val="48525B"/>
          <w:w w:val="105"/>
          <w:sz w:val="23"/>
        </w:rPr>
        <w:t>rental</w:t>
      </w:r>
    </w:p>
    <w:p>
      <w:pPr>
        <w:pStyle w:val="ListParagraph"/>
        <w:numPr>
          <w:ilvl w:val="0"/>
          <w:numId w:val="8"/>
        </w:numPr>
        <w:tabs>
          <w:tab w:pos="2655" w:val="left" w:leader="none"/>
        </w:tabs>
        <w:spacing w:line="252" w:lineRule="auto" w:before="0" w:after="0"/>
        <w:ind w:left="2656" w:right="1388" w:hanging="354"/>
        <w:jc w:val="left"/>
        <w:rPr>
          <w:sz w:val="23"/>
        </w:rPr>
      </w:pPr>
      <w:r>
        <w:rPr>
          <w:color w:val="48525B"/>
          <w:w w:val="105"/>
          <w:sz w:val="23"/>
        </w:rPr>
        <w:t>Remove reference to private schools as an administrative permit in General Business</w:t>
      </w:r>
    </w:p>
    <w:p>
      <w:pPr>
        <w:pStyle w:val="ListParagraph"/>
        <w:numPr>
          <w:ilvl w:val="0"/>
          <w:numId w:val="8"/>
        </w:numPr>
        <w:tabs>
          <w:tab w:pos="2659" w:val="left" w:leader="none"/>
        </w:tabs>
        <w:spacing w:line="252" w:lineRule="auto" w:before="0" w:after="0"/>
        <w:ind w:left="2659" w:right="1399" w:hanging="357"/>
        <w:jc w:val="left"/>
        <w:rPr>
          <w:sz w:val="23"/>
        </w:rPr>
      </w:pPr>
      <w:r>
        <w:rPr>
          <w:color w:val="48525B"/>
          <w:w w:val="105"/>
          <w:sz w:val="23"/>
        </w:rPr>
        <w:t>Add</w:t>
      </w:r>
      <w:r>
        <w:rPr>
          <w:color w:val="48525B"/>
          <w:spacing w:val="-19"/>
          <w:w w:val="105"/>
          <w:sz w:val="23"/>
        </w:rPr>
        <w:t> </w:t>
      </w:r>
      <w:r>
        <w:rPr>
          <w:color w:val="48525B"/>
          <w:w w:val="105"/>
          <w:sz w:val="23"/>
        </w:rPr>
        <w:t>walk-in</w:t>
      </w:r>
      <w:r>
        <w:rPr>
          <w:color w:val="48525B"/>
          <w:spacing w:val="-21"/>
          <w:w w:val="105"/>
          <w:sz w:val="23"/>
        </w:rPr>
        <w:t> </w:t>
      </w:r>
      <w:r>
        <w:rPr>
          <w:color w:val="48525B"/>
          <w:w w:val="105"/>
          <w:sz w:val="23"/>
        </w:rPr>
        <w:t>freezers</w:t>
      </w:r>
      <w:r>
        <w:rPr>
          <w:color w:val="48525B"/>
          <w:spacing w:val="-13"/>
          <w:w w:val="105"/>
          <w:sz w:val="23"/>
        </w:rPr>
        <w:t> </w:t>
      </w:r>
      <w:r>
        <w:rPr>
          <w:color w:val="48525B"/>
          <w:w w:val="105"/>
          <w:sz w:val="23"/>
        </w:rPr>
        <w:t>and</w:t>
      </w:r>
      <w:r>
        <w:rPr>
          <w:color w:val="48525B"/>
          <w:spacing w:val="-25"/>
          <w:w w:val="105"/>
          <w:sz w:val="23"/>
        </w:rPr>
        <w:t> </w:t>
      </w:r>
      <w:r>
        <w:rPr>
          <w:color w:val="48525B"/>
          <w:w w:val="105"/>
          <w:sz w:val="23"/>
        </w:rPr>
        <w:t>generators</w:t>
      </w:r>
      <w:r>
        <w:rPr>
          <w:color w:val="48525B"/>
          <w:spacing w:val="-16"/>
          <w:w w:val="105"/>
          <w:sz w:val="23"/>
        </w:rPr>
        <w:t> </w:t>
      </w:r>
      <w:r>
        <w:rPr>
          <w:color w:val="48525B"/>
          <w:w w:val="105"/>
          <w:sz w:val="23"/>
        </w:rPr>
        <w:t>as</w:t>
      </w:r>
      <w:r>
        <w:rPr>
          <w:color w:val="48525B"/>
          <w:spacing w:val="-25"/>
          <w:w w:val="105"/>
          <w:sz w:val="23"/>
        </w:rPr>
        <w:t> </w:t>
      </w:r>
      <w:r>
        <w:rPr>
          <w:color w:val="48525B"/>
          <w:w w:val="105"/>
          <w:sz w:val="23"/>
        </w:rPr>
        <w:t>accessory</w:t>
      </w:r>
      <w:r>
        <w:rPr>
          <w:color w:val="48525B"/>
          <w:spacing w:val="-22"/>
          <w:w w:val="105"/>
          <w:sz w:val="23"/>
        </w:rPr>
        <w:t> </w:t>
      </w:r>
      <w:r>
        <w:rPr>
          <w:color w:val="48525B"/>
          <w:w w:val="105"/>
          <w:sz w:val="23"/>
        </w:rPr>
        <w:t>to</w:t>
      </w:r>
      <w:r>
        <w:rPr>
          <w:color w:val="48525B"/>
          <w:spacing w:val="-21"/>
          <w:w w:val="105"/>
          <w:sz w:val="23"/>
        </w:rPr>
        <w:t> </w:t>
      </w:r>
      <w:r>
        <w:rPr>
          <w:color w:val="48525B"/>
          <w:w w:val="105"/>
          <w:sz w:val="23"/>
        </w:rPr>
        <w:t>business</w:t>
      </w:r>
      <w:r>
        <w:rPr>
          <w:color w:val="48525B"/>
          <w:spacing w:val="-16"/>
          <w:w w:val="105"/>
          <w:sz w:val="23"/>
        </w:rPr>
        <w:t> </w:t>
      </w:r>
      <w:r>
        <w:rPr>
          <w:color w:val="48525B"/>
          <w:w w:val="105"/>
          <w:sz w:val="23"/>
        </w:rPr>
        <w:t>when</w:t>
      </w:r>
      <w:r>
        <w:rPr>
          <w:color w:val="48525B"/>
          <w:spacing w:val="-23"/>
          <w:w w:val="105"/>
          <w:sz w:val="23"/>
        </w:rPr>
        <w:t> </w:t>
      </w:r>
      <w:r>
        <w:rPr>
          <w:color w:val="48525B"/>
          <w:w w:val="105"/>
          <w:sz w:val="23"/>
        </w:rPr>
        <w:t>screened and accessory to industrial</w:t>
      </w:r>
      <w:r>
        <w:rPr>
          <w:color w:val="48525B"/>
          <w:spacing w:val="-4"/>
          <w:w w:val="105"/>
          <w:sz w:val="23"/>
        </w:rPr>
        <w:t> </w:t>
      </w:r>
      <w:r>
        <w:rPr>
          <w:color w:val="48525B"/>
          <w:w w:val="105"/>
          <w:sz w:val="23"/>
        </w:rPr>
        <w:t>establishments</w:t>
      </w:r>
    </w:p>
    <w:p>
      <w:pPr>
        <w:pStyle w:val="ListParagraph"/>
        <w:numPr>
          <w:ilvl w:val="0"/>
          <w:numId w:val="8"/>
        </w:numPr>
        <w:tabs>
          <w:tab w:pos="2659" w:val="left" w:leader="none"/>
        </w:tabs>
        <w:spacing w:line="249" w:lineRule="auto" w:before="0" w:after="0"/>
        <w:ind w:left="2655" w:right="1391" w:hanging="353"/>
        <w:jc w:val="left"/>
        <w:rPr>
          <w:sz w:val="23"/>
        </w:rPr>
      </w:pPr>
      <w:r>
        <w:rPr>
          <w:color w:val="48525B"/>
          <w:w w:val="105"/>
          <w:sz w:val="23"/>
        </w:rPr>
        <w:t>Amend Manufactured Home Subdivision ordinance to permit single family dwellings that are not classified as manufactured</w:t>
      </w:r>
      <w:r>
        <w:rPr>
          <w:color w:val="48525B"/>
          <w:spacing w:val="-10"/>
          <w:w w:val="105"/>
          <w:sz w:val="23"/>
        </w:rPr>
        <w:t> </w:t>
      </w:r>
      <w:r>
        <w:rPr>
          <w:color w:val="48525B"/>
          <w:w w:val="105"/>
          <w:sz w:val="23"/>
        </w:rPr>
        <w:t>homes</w:t>
      </w:r>
    </w:p>
    <w:p>
      <w:pPr>
        <w:pStyle w:val="ListParagraph"/>
        <w:numPr>
          <w:ilvl w:val="0"/>
          <w:numId w:val="8"/>
        </w:numPr>
        <w:tabs>
          <w:tab w:pos="2656" w:val="left" w:leader="none"/>
        </w:tabs>
        <w:spacing w:line="249" w:lineRule="auto" w:before="0" w:after="0"/>
        <w:ind w:left="2658" w:right="1387" w:hanging="356"/>
        <w:jc w:val="left"/>
        <w:rPr>
          <w:sz w:val="23"/>
        </w:rPr>
      </w:pPr>
      <w:r>
        <w:rPr>
          <w:color w:val="48525B"/>
          <w:w w:val="105"/>
          <w:sz w:val="23"/>
        </w:rPr>
        <w:t>Permit</w:t>
      </w:r>
      <w:r>
        <w:rPr>
          <w:color w:val="48525B"/>
          <w:spacing w:val="-8"/>
          <w:w w:val="105"/>
          <w:sz w:val="23"/>
        </w:rPr>
        <w:t> </w:t>
      </w:r>
      <w:r>
        <w:rPr>
          <w:color w:val="48525B"/>
          <w:w w:val="105"/>
          <w:sz w:val="23"/>
        </w:rPr>
        <w:t>the</w:t>
      </w:r>
      <w:r>
        <w:rPr>
          <w:color w:val="48525B"/>
          <w:spacing w:val="-23"/>
          <w:w w:val="105"/>
          <w:sz w:val="23"/>
        </w:rPr>
        <w:t> </w:t>
      </w:r>
      <w:r>
        <w:rPr>
          <w:color w:val="48525B"/>
          <w:w w:val="105"/>
          <w:sz w:val="23"/>
        </w:rPr>
        <w:t>Board</w:t>
      </w:r>
      <w:r>
        <w:rPr>
          <w:color w:val="48525B"/>
          <w:spacing w:val="-12"/>
          <w:w w:val="105"/>
          <w:sz w:val="23"/>
        </w:rPr>
        <w:t> </w:t>
      </w:r>
      <w:r>
        <w:rPr>
          <w:color w:val="48525B"/>
          <w:w w:val="105"/>
          <w:sz w:val="23"/>
        </w:rPr>
        <w:t>of</w:t>
      </w:r>
      <w:r>
        <w:rPr>
          <w:color w:val="48525B"/>
          <w:spacing w:val="-15"/>
          <w:w w:val="105"/>
          <w:sz w:val="23"/>
        </w:rPr>
        <w:t> </w:t>
      </w:r>
      <w:r>
        <w:rPr>
          <w:color w:val="48525B"/>
          <w:w w:val="105"/>
          <w:sz w:val="23"/>
        </w:rPr>
        <w:t>Zoning</w:t>
      </w:r>
      <w:r>
        <w:rPr>
          <w:color w:val="48525B"/>
          <w:spacing w:val="-3"/>
          <w:w w:val="105"/>
          <w:sz w:val="23"/>
        </w:rPr>
        <w:t> </w:t>
      </w:r>
      <w:r>
        <w:rPr>
          <w:color w:val="48525B"/>
          <w:w w:val="105"/>
          <w:sz w:val="23"/>
        </w:rPr>
        <w:t>Appeals</w:t>
      </w:r>
      <w:r>
        <w:rPr>
          <w:color w:val="48525B"/>
          <w:spacing w:val="-3"/>
          <w:w w:val="105"/>
          <w:sz w:val="23"/>
        </w:rPr>
        <w:t> </w:t>
      </w:r>
      <w:r>
        <w:rPr>
          <w:color w:val="48525B"/>
          <w:w w:val="105"/>
          <w:sz w:val="23"/>
        </w:rPr>
        <w:t>to</w:t>
      </w:r>
      <w:r>
        <w:rPr>
          <w:color w:val="48525B"/>
          <w:spacing w:val="-12"/>
          <w:w w:val="105"/>
          <w:sz w:val="23"/>
        </w:rPr>
        <w:t> </w:t>
      </w:r>
      <w:r>
        <w:rPr>
          <w:color w:val="48525B"/>
          <w:w w:val="105"/>
          <w:sz w:val="23"/>
        </w:rPr>
        <w:t>reduce</w:t>
      </w:r>
      <w:r>
        <w:rPr>
          <w:color w:val="48525B"/>
          <w:spacing w:val="-3"/>
          <w:w w:val="105"/>
          <w:sz w:val="23"/>
        </w:rPr>
        <w:t> </w:t>
      </w:r>
      <w:r>
        <w:rPr>
          <w:color w:val="48525B"/>
          <w:w w:val="105"/>
          <w:sz w:val="23"/>
        </w:rPr>
        <w:t>the</w:t>
      </w:r>
      <w:r>
        <w:rPr>
          <w:color w:val="48525B"/>
          <w:spacing w:val="-17"/>
          <w:w w:val="105"/>
          <w:sz w:val="23"/>
        </w:rPr>
        <w:t> </w:t>
      </w:r>
      <w:r>
        <w:rPr>
          <w:color w:val="48525B"/>
          <w:w w:val="105"/>
          <w:sz w:val="23"/>
        </w:rPr>
        <w:t>100</w:t>
      </w:r>
      <w:r>
        <w:rPr>
          <w:color w:val="48525B"/>
          <w:spacing w:val="-15"/>
          <w:w w:val="105"/>
          <w:sz w:val="23"/>
        </w:rPr>
        <w:t> </w:t>
      </w:r>
      <w:r>
        <w:rPr>
          <w:color w:val="48525B"/>
          <w:w w:val="105"/>
          <w:sz w:val="23"/>
        </w:rPr>
        <w:t>ft.</w:t>
      </w:r>
      <w:r>
        <w:rPr>
          <w:color w:val="48525B"/>
          <w:spacing w:val="-8"/>
          <w:w w:val="105"/>
          <w:sz w:val="23"/>
        </w:rPr>
        <w:t> </w:t>
      </w:r>
      <w:r>
        <w:rPr>
          <w:color w:val="48525B"/>
          <w:w w:val="105"/>
          <w:sz w:val="23"/>
        </w:rPr>
        <w:t>setback</w:t>
      </w:r>
      <w:r>
        <w:rPr>
          <w:color w:val="48525B"/>
          <w:spacing w:val="-5"/>
          <w:w w:val="105"/>
          <w:sz w:val="23"/>
        </w:rPr>
        <w:t> </w:t>
      </w:r>
      <w:r>
        <w:rPr>
          <w:color w:val="48525B"/>
          <w:w w:val="105"/>
          <w:sz w:val="23"/>
        </w:rPr>
        <w:t>standard</w:t>
      </w:r>
      <w:r>
        <w:rPr>
          <w:color w:val="48525B"/>
          <w:spacing w:val="-5"/>
          <w:w w:val="105"/>
          <w:sz w:val="23"/>
        </w:rPr>
        <w:t> </w:t>
      </w:r>
      <w:r>
        <w:rPr>
          <w:color w:val="48525B"/>
          <w:w w:val="105"/>
          <w:sz w:val="23"/>
        </w:rPr>
        <w:t>for batching plants for </w:t>
      </w:r>
      <w:r>
        <w:rPr>
          <w:color w:val="48525B"/>
          <w:spacing w:val="-3"/>
          <w:w w:val="105"/>
          <w:sz w:val="23"/>
        </w:rPr>
        <w:t>asphalt</w:t>
      </w:r>
      <w:r>
        <w:rPr>
          <w:color w:val="7B7C7E"/>
          <w:spacing w:val="-3"/>
          <w:w w:val="105"/>
          <w:sz w:val="23"/>
        </w:rPr>
        <w:t>, </w:t>
      </w:r>
      <w:r>
        <w:rPr>
          <w:color w:val="48525B"/>
          <w:w w:val="105"/>
          <w:sz w:val="23"/>
        </w:rPr>
        <w:t>cement or concrete in industrial</w:t>
      </w:r>
      <w:r>
        <w:rPr>
          <w:color w:val="48525B"/>
          <w:spacing w:val="-4"/>
          <w:w w:val="105"/>
          <w:sz w:val="23"/>
        </w:rPr>
        <w:t> </w:t>
      </w:r>
      <w:r>
        <w:rPr>
          <w:color w:val="48525B"/>
          <w:spacing w:val="-8"/>
          <w:w w:val="105"/>
          <w:sz w:val="23"/>
        </w:rPr>
        <w:t>districts</w:t>
      </w:r>
      <w:r>
        <w:rPr>
          <w:color w:val="7B7C7E"/>
          <w:spacing w:val="-8"/>
          <w:w w:val="105"/>
          <w:sz w:val="23"/>
        </w:rPr>
        <w:t>.</w:t>
      </w:r>
    </w:p>
    <w:p>
      <w:pPr>
        <w:pStyle w:val="BodyText"/>
        <w:spacing w:before="4"/>
        <w:rPr>
          <w:sz w:val="22"/>
        </w:rPr>
      </w:pPr>
    </w:p>
    <w:p>
      <w:pPr>
        <w:pStyle w:val="BodyText"/>
        <w:spacing w:line="249" w:lineRule="auto" w:before="1"/>
        <w:ind w:left="1575" w:right="1389" w:firstLine="726"/>
        <w:jc w:val="both"/>
      </w:pPr>
      <w:r>
        <w:rPr>
          <w:color w:val="48525B"/>
          <w:w w:val="105"/>
        </w:rPr>
        <w:t>The Board of Supervisors approved most of the ordinance amendments listed above which were recommended for approval by the commission. The Board of Supervisors has yet to act on the amendment</w:t>
      </w:r>
      <w:r>
        <w:rPr>
          <w:color w:val="7B7C7E"/>
          <w:w w:val="105"/>
        </w:rPr>
        <w:t>, </w:t>
      </w:r>
      <w:r>
        <w:rPr>
          <w:color w:val="48525B"/>
          <w:w w:val="105"/>
        </w:rPr>
        <w:t>which would permit the Board of Zoning</w:t>
      </w:r>
    </w:p>
    <w:p>
      <w:pPr>
        <w:pStyle w:val="BodyText"/>
        <w:rPr>
          <w:sz w:val="26"/>
        </w:rPr>
      </w:pPr>
    </w:p>
    <w:p>
      <w:pPr>
        <w:pStyle w:val="BodyText"/>
        <w:spacing w:before="10"/>
        <w:rPr>
          <w:sz w:val="35"/>
        </w:rPr>
      </w:pPr>
    </w:p>
    <w:p>
      <w:pPr>
        <w:pStyle w:val="BodyText"/>
        <w:ind w:left="188"/>
        <w:jc w:val="center"/>
      </w:pPr>
      <w:r>
        <w:rPr>
          <w:color w:val="48525B"/>
          <w:w w:val="109"/>
        </w:rPr>
        <w:t>8</w:t>
      </w:r>
    </w:p>
    <w:p>
      <w:pPr>
        <w:spacing w:after="0"/>
        <w:jc w:val="center"/>
        <w:sectPr>
          <w:pgSz w:w="12240" w:h="15840"/>
          <w:pgMar w:top="1440" w:bottom="280" w:left="0" w:right="0"/>
        </w:sectPr>
      </w:pPr>
    </w:p>
    <w:p>
      <w:pPr>
        <w:pStyle w:val="BodyText"/>
        <w:spacing w:line="244" w:lineRule="auto" w:before="73"/>
        <w:ind w:left="1360" w:right="1548" w:firstLine="4"/>
        <w:jc w:val="both"/>
      </w:pPr>
      <w:r>
        <w:rPr>
          <w:color w:val="333333"/>
          <w:w w:val="105"/>
        </w:rPr>
        <w:t>Appeals</w:t>
      </w:r>
      <w:r>
        <w:rPr>
          <w:color w:val="333333"/>
          <w:spacing w:val="-9"/>
          <w:w w:val="105"/>
        </w:rPr>
        <w:t> </w:t>
      </w:r>
      <w:r>
        <w:rPr>
          <w:color w:val="333333"/>
          <w:w w:val="105"/>
        </w:rPr>
        <w:t>to</w:t>
      </w:r>
      <w:r>
        <w:rPr>
          <w:color w:val="333333"/>
          <w:spacing w:val="-14"/>
          <w:w w:val="105"/>
        </w:rPr>
        <w:t> </w:t>
      </w:r>
      <w:r>
        <w:rPr>
          <w:color w:val="333333"/>
          <w:w w:val="105"/>
        </w:rPr>
        <w:t>reduce</w:t>
      </w:r>
      <w:r>
        <w:rPr>
          <w:color w:val="333333"/>
          <w:spacing w:val="-14"/>
          <w:w w:val="105"/>
        </w:rPr>
        <w:t> </w:t>
      </w:r>
      <w:r>
        <w:rPr>
          <w:color w:val="333333"/>
          <w:w w:val="105"/>
        </w:rPr>
        <w:t>the</w:t>
      </w:r>
      <w:r>
        <w:rPr>
          <w:color w:val="333333"/>
          <w:spacing w:val="-19"/>
          <w:w w:val="105"/>
        </w:rPr>
        <w:t> </w:t>
      </w:r>
      <w:r>
        <w:rPr>
          <w:color w:val="333333"/>
          <w:w w:val="105"/>
        </w:rPr>
        <w:t>100</w:t>
      </w:r>
      <w:r>
        <w:rPr>
          <w:color w:val="333333"/>
          <w:spacing w:val="-26"/>
          <w:w w:val="105"/>
        </w:rPr>
        <w:t> </w:t>
      </w:r>
      <w:r>
        <w:rPr>
          <w:rFonts w:ascii="Times New Roman"/>
          <w:color w:val="333333"/>
          <w:w w:val="105"/>
          <w:sz w:val="26"/>
        </w:rPr>
        <w:t>ft.</w:t>
      </w:r>
      <w:r>
        <w:rPr>
          <w:rFonts w:ascii="Times New Roman"/>
          <w:color w:val="333333"/>
          <w:spacing w:val="-14"/>
          <w:w w:val="105"/>
          <w:sz w:val="26"/>
        </w:rPr>
        <w:t> </w:t>
      </w:r>
      <w:r>
        <w:rPr>
          <w:color w:val="333333"/>
          <w:w w:val="105"/>
        </w:rPr>
        <w:t>setback</w:t>
      </w:r>
      <w:r>
        <w:rPr>
          <w:color w:val="333333"/>
          <w:spacing w:val="-9"/>
          <w:w w:val="105"/>
        </w:rPr>
        <w:t> </w:t>
      </w:r>
      <w:r>
        <w:rPr>
          <w:color w:val="333333"/>
          <w:w w:val="105"/>
        </w:rPr>
        <w:t>standard</w:t>
      </w:r>
      <w:r>
        <w:rPr>
          <w:color w:val="333333"/>
          <w:spacing w:val="-8"/>
          <w:w w:val="105"/>
        </w:rPr>
        <w:t> </w:t>
      </w:r>
      <w:r>
        <w:rPr>
          <w:color w:val="333333"/>
          <w:w w:val="105"/>
        </w:rPr>
        <w:t>for</w:t>
      </w:r>
      <w:r>
        <w:rPr>
          <w:color w:val="333333"/>
          <w:spacing w:val="-18"/>
          <w:w w:val="105"/>
        </w:rPr>
        <w:t> </w:t>
      </w:r>
      <w:r>
        <w:rPr>
          <w:color w:val="333333"/>
          <w:w w:val="105"/>
        </w:rPr>
        <w:t>batching</w:t>
      </w:r>
      <w:r>
        <w:rPr>
          <w:color w:val="333333"/>
          <w:spacing w:val="-7"/>
          <w:w w:val="105"/>
        </w:rPr>
        <w:t> </w:t>
      </w:r>
      <w:r>
        <w:rPr>
          <w:color w:val="333333"/>
          <w:w w:val="105"/>
        </w:rPr>
        <w:t>plants</w:t>
      </w:r>
      <w:r>
        <w:rPr>
          <w:color w:val="333333"/>
          <w:spacing w:val="-12"/>
          <w:w w:val="105"/>
        </w:rPr>
        <w:t> </w:t>
      </w:r>
      <w:r>
        <w:rPr>
          <w:color w:val="333333"/>
          <w:w w:val="105"/>
        </w:rPr>
        <w:t>for</w:t>
      </w:r>
      <w:r>
        <w:rPr>
          <w:color w:val="333333"/>
          <w:spacing w:val="-16"/>
          <w:w w:val="105"/>
        </w:rPr>
        <w:t> </w:t>
      </w:r>
      <w:r>
        <w:rPr>
          <w:color w:val="333333"/>
          <w:w w:val="105"/>
        </w:rPr>
        <w:t>asphalt,</w:t>
      </w:r>
      <w:r>
        <w:rPr>
          <w:color w:val="333333"/>
          <w:spacing w:val="-8"/>
          <w:w w:val="105"/>
        </w:rPr>
        <w:t> </w:t>
      </w:r>
      <w:r>
        <w:rPr>
          <w:color w:val="333333"/>
          <w:w w:val="105"/>
        </w:rPr>
        <w:t>cement</w:t>
      </w:r>
      <w:r>
        <w:rPr>
          <w:color w:val="333333"/>
          <w:spacing w:val="-6"/>
          <w:w w:val="105"/>
        </w:rPr>
        <w:t> </w:t>
      </w:r>
      <w:r>
        <w:rPr>
          <w:color w:val="333333"/>
          <w:w w:val="105"/>
        </w:rPr>
        <w:t>or concrete in industrial districts. The Board sent the proposed amendment back to the Ordinance Committee for additional</w:t>
      </w:r>
      <w:r>
        <w:rPr>
          <w:color w:val="333333"/>
          <w:spacing w:val="29"/>
          <w:w w:val="105"/>
        </w:rPr>
        <w:t> </w:t>
      </w:r>
      <w:r>
        <w:rPr>
          <w:color w:val="333333"/>
          <w:w w:val="105"/>
        </w:rPr>
        <w:t>review.</w:t>
      </w:r>
    </w:p>
    <w:p>
      <w:pPr>
        <w:pStyle w:val="BodyText"/>
        <w:rPr>
          <w:sz w:val="20"/>
        </w:rPr>
      </w:pPr>
    </w:p>
    <w:p>
      <w:pPr>
        <w:pStyle w:val="BodyText"/>
        <w:spacing w:before="4"/>
        <w:rPr>
          <w:sz w:val="20"/>
        </w:rPr>
      </w:pPr>
    </w:p>
    <w:p>
      <w:pPr>
        <w:pStyle w:val="BodyText"/>
        <w:spacing w:before="93"/>
        <w:ind w:left="4086" w:right="3591"/>
        <w:jc w:val="center"/>
      </w:pPr>
      <w:r>
        <w:rPr>
          <w:color w:val="333333"/>
          <w:w w:val="105"/>
          <w:u w:val="thick" w:color="333333"/>
        </w:rPr>
        <w:t>PUBLIC USE OVERLAYS</w:t>
      </w:r>
    </w:p>
    <w:p>
      <w:pPr>
        <w:pStyle w:val="BodyText"/>
        <w:spacing w:before="1"/>
        <w:rPr>
          <w:sz w:val="25"/>
        </w:rPr>
      </w:pPr>
    </w:p>
    <w:p>
      <w:pPr>
        <w:pStyle w:val="BodyText"/>
        <w:ind w:left="1364"/>
      </w:pPr>
      <w:r>
        <w:rPr>
          <w:color w:val="333333"/>
          <w:w w:val="105"/>
        </w:rPr>
        <w:t>The commission heard no requests to add the Public Use Overlay (PUO) in 2019.</w:t>
      </w:r>
    </w:p>
    <w:p>
      <w:pPr>
        <w:pStyle w:val="BodyText"/>
        <w:rPr>
          <w:sz w:val="20"/>
        </w:rPr>
      </w:pPr>
    </w:p>
    <w:p>
      <w:pPr>
        <w:pStyle w:val="BodyText"/>
        <w:spacing w:before="3"/>
        <w:rPr>
          <w:sz w:val="21"/>
        </w:rPr>
      </w:pPr>
    </w:p>
    <w:p>
      <w:pPr>
        <w:pStyle w:val="BodyText"/>
        <w:spacing w:before="93"/>
        <w:ind w:left="4011" w:right="4205"/>
        <w:jc w:val="center"/>
      </w:pPr>
      <w:r>
        <w:rPr>
          <w:color w:val="333333"/>
          <w:w w:val="105"/>
          <w:u w:val="thick" w:color="333333"/>
        </w:rPr>
        <w:t>LOT CREATION</w:t>
      </w:r>
    </w:p>
    <w:p>
      <w:pPr>
        <w:pStyle w:val="BodyText"/>
        <w:spacing w:before="1"/>
        <w:rPr>
          <w:sz w:val="25"/>
        </w:rPr>
      </w:pPr>
    </w:p>
    <w:p>
      <w:pPr>
        <w:pStyle w:val="BodyText"/>
        <w:spacing w:line="252" w:lineRule="auto"/>
        <w:ind w:left="1378" w:right="1543" w:firstLine="707"/>
        <w:jc w:val="both"/>
      </w:pPr>
      <w:r>
        <w:rPr>
          <w:color w:val="333333"/>
          <w:w w:val="105"/>
        </w:rPr>
        <w:t>There are two ways to create lots in Augusta County. The major subdivision process</w:t>
      </w:r>
      <w:r>
        <w:rPr>
          <w:color w:val="333333"/>
          <w:spacing w:val="-14"/>
          <w:w w:val="105"/>
        </w:rPr>
        <w:t> </w:t>
      </w:r>
      <w:r>
        <w:rPr>
          <w:color w:val="333333"/>
          <w:w w:val="105"/>
        </w:rPr>
        <w:t>is</w:t>
      </w:r>
      <w:r>
        <w:rPr>
          <w:color w:val="333333"/>
          <w:spacing w:val="-26"/>
          <w:w w:val="105"/>
        </w:rPr>
        <w:t> </w:t>
      </w:r>
      <w:r>
        <w:rPr>
          <w:color w:val="333333"/>
          <w:w w:val="105"/>
        </w:rPr>
        <w:t>the</w:t>
      </w:r>
      <w:r>
        <w:rPr>
          <w:color w:val="333333"/>
          <w:spacing w:val="-28"/>
          <w:w w:val="105"/>
        </w:rPr>
        <w:t> </w:t>
      </w:r>
      <w:r>
        <w:rPr>
          <w:color w:val="333333"/>
          <w:w w:val="105"/>
        </w:rPr>
        <w:t>typical</w:t>
      </w:r>
      <w:r>
        <w:rPr>
          <w:color w:val="333333"/>
          <w:spacing w:val="-14"/>
          <w:w w:val="105"/>
        </w:rPr>
        <w:t> </w:t>
      </w:r>
      <w:r>
        <w:rPr>
          <w:color w:val="333333"/>
          <w:w w:val="105"/>
        </w:rPr>
        <w:t>way</w:t>
      </w:r>
      <w:r>
        <w:rPr>
          <w:color w:val="333333"/>
          <w:spacing w:val="-19"/>
          <w:w w:val="105"/>
        </w:rPr>
        <w:t> </w:t>
      </w:r>
      <w:r>
        <w:rPr>
          <w:color w:val="333333"/>
          <w:w w:val="105"/>
        </w:rPr>
        <w:t>lots</w:t>
      </w:r>
      <w:r>
        <w:rPr>
          <w:color w:val="333333"/>
          <w:spacing w:val="-21"/>
          <w:w w:val="105"/>
        </w:rPr>
        <w:t> </w:t>
      </w:r>
      <w:r>
        <w:rPr>
          <w:color w:val="333333"/>
          <w:w w:val="105"/>
        </w:rPr>
        <w:t>get</w:t>
      </w:r>
      <w:r>
        <w:rPr>
          <w:color w:val="333333"/>
          <w:spacing w:val="-22"/>
          <w:w w:val="105"/>
        </w:rPr>
        <w:t> </w:t>
      </w:r>
      <w:r>
        <w:rPr>
          <w:color w:val="333333"/>
          <w:w w:val="105"/>
        </w:rPr>
        <w:t>created</w:t>
      </w:r>
      <w:r>
        <w:rPr>
          <w:color w:val="333333"/>
          <w:spacing w:val="-16"/>
          <w:w w:val="105"/>
        </w:rPr>
        <w:t> </w:t>
      </w:r>
      <w:r>
        <w:rPr>
          <w:color w:val="333333"/>
          <w:w w:val="105"/>
        </w:rPr>
        <w:t>in</w:t>
      </w:r>
      <w:r>
        <w:rPr>
          <w:color w:val="333333"/>
          <w:spacing w:val="-25"/>
          <w:w w:val="105"/>
        </w:rPr>
        <w:t> </w:t>
      </w:r>
      <w:r>
        <w:rPr>
          <w:color w:val="333333"/>
          <w:w w:val="105"/>
        </w:rPr>
        <w:t>residential,</w:t>
      </w:r>
      <w:r>
        <w:rPr>
          <w:color w:val="333333"/>
          <w:spacing w:val="-7"/>
          <w:w w:val="105"/>
        </w:rPr>
        <w:t> </w:t>
      </w:r>
      <w:r>
        <w:rPr>
          <w:color w:val="333333"/>
          <w:w w:val="105"/>
        </w:rPr>
        <w:t>business,</w:t>
      </w:r>
      <w:r>
        <w:rPr>
          <w:color w:val="333333"/>
          <w:spacing w:val="-12"/>
          <w:w w:val="105"/>
        </w:rPr>
        <w:t> </w:t>
      </w:r>
      <w:r>
        <w:rPr>
          <w:color w:val="333333"/>
          <w:w w:val="105"/>
        </w:rPr>
        <w:t>or</w:t>
      </w:r>
      <w:r>
        <w:rPr>
          <w:color w:val="333333"/>
          <w:spacing w:val="-24"/>
          <w:w w:val="105"/>
        </w:rPr>
        <w:t> </w:t>
      </w:r>
      <w:r>
        <w:rPr>
          <w:color w:val="333333"/>
          <w:w w:val="105"/>
        </w:rPr>
        <w:t>industrial</w:t>
      </w:r>
      <w:r>
        <w:rPr>
          <w:color w:val="333333"/>
          <w:spacing w:val="-9"/>
          <w:w w:val="105"/>
        </w:rPr>
        <w:t> </w:t>
      </w:r>
      <w:r>
        <w:rPr>
          <w:color w:val="333333"/>
          <w:w w:val="105"/>
        </w:rPr>
        <w:t>zoning.</w:t>
      </w:r>
      <w:r>
        <w:rPr>
          <w:color w:val="333333"/>
          <w:spacing w:val="38"/>
          <w:w w:val="105"/>
        </w:rPr>
        <w:t> </w:t>
      </w:r>
      <w:r>
        <w:rPr>
          <w:color w:val="333333"/>
          <w:w w:val="105"/>
        </w:rPr>
        <w:t>In 2019, 104 lots were created through the major subdivision process. The other way lots can be created in the County is through the minor subdivision process. This process allows</w:t>
      </w:r>
      <w:r>
        <w:rPr>
          <w:color w:val="333333"/>
          <w:spacing w:val="-14"/>
          <w:w w:val="105"/>
        </w:rPr>
        <w:t> </w:t>
      </w:r>
      <w:r>
        <w:rPr>
          <w:color w:val="333333"/>
          <w:w w:val="105"/>
        </w:rPr>
        <w:t>a</w:t>
      </w:r>
      <w:r>
        <w:rPr>
          <w:color w:val="333333"/>
          <w:spacing w:val="-19"/>
          <w:w w:val="105"/>
        </w:rPr>
        <w:t> </w:t>
      </w:r>
      <w:r>
        <w:rPr>
          <w:color w:val="333333"/>
          <w:w w:val="105"/>
        </w:rPr>
        <w:t>single</w:t>
      </w:r>
      <w:r>
        <w:rPr>
          <w:color w:val="333333"/>
          <w:spacing w:val="-11"/>
          <w:w w:val="105"/>
        </w:rPr>
        <w:t> </w:t>
      </w:r>
      <w:r>
        <w:rPr>
          <w:color w:val="333333"/>
          <w:w w:val="105"/>
        </w:rPr>
        <w:t>lot,</w:t>
      </w:r>
      <w:r>
        <w:rPr>
          <w:color w:val="333333"/>
          <w:spacing w:val="-26"/>
          <w:w w:val="105"/>
        </w:rPr>
        <w:t> </w:t>
      </w:r>
      <w:r>
        <w:rPr>
          <w:color w:val="333333"/>
          <w:w w:val="105"/>
        </w:rPr>
        <w:t>zoned</w:t>
      </w:r>
      <w:r>
        <w:rPr>
          <w:color w:val="333333"/>
          <w:spacing w:val="-7"/>
          <w:w w:val="105"/>
        </w:rPr>
        <w:t> </w:t>
      </w:r>
      <w:r>
        <w:rPr>
          <w:color w:val="333333"/>
          <w:w w:val="105"/>
        </w:rPr>
        <w:t>agriculture,</w:t>
      </w:r>
      <w:r>
        <w:rPr>
          <w:color w:val="333333"/>
          <w:spacing w:val="-11"/>
          <w:w w:val="105"/>
        </w:rPr>
        <w:t> </w:t>
      </w:r>
      <w:r>
        <w:rPr>
          <w:color w:val="333333"/>
          <w:w w:val="105"/>
        </w:rPr>
        <w:t>to</w:t>
      </w:r>
      <w:r>
        <w:rPr>
          <w:color w:val="333333"/>
          <w:spacing w:val="-19"/>
          <w:w w:val="105"/>
        </w:rPr>
        <w:t> </w:t>
      </w:r>
      <w:r>
        <w:rPr>
          <w:color w:val="333333"/>
          <w:w w:val="105"/>
        </w:rPr>
        <w:t>be</w:t>
      </w:r>
      <w:r>
        <w:rPr>
          <w:color w:val="333333"/>
          <w:spacing w:val="-23"/>
          <w:w w:val="105"/>
        </w:rPr>
        <w:t> </w:t>
      </w:r>
      <w:r>
        <w:rPr>
          <w:color w:val="333333"/>
          <w:w w:val="105"/>
        </w:rPr>
        <w:t>created</w:t>
      </w:r>
      <w:r>
        <w:rPr>
          <w:color w:val="333333"/>
          <w:spacing w:val="-11"/>
          <w:w w:val="105"/>
        </w:rPr>
        <w:t> </w:t>
      </w:r>
      <w:r>
        <w:rPr>
          <w:color w:val="333333"/>
          <w:w w:val="105"/>
        </w:rPr>
        <w:t>off</w:t>
      </w:r>
      <w:r>
        <w:rPr>
          <w:color w:val="333333"/>
          <w:spacing w:val="-18"/>
          <w:w w:val="105"/>
        </w:rPr>
        <w:t> </w:t>
      </w:r>
      <w:r>
        <w:rPr>
          <w:color w:val="333333"/>
          <w:w w:val="105"/>
        </w:rPr>
        <w:t>a</w:t>
      </w:r>
      <w:r>
        <w:rPr>
          <w:color w:val="333333"/>
          <w:spacing w:val="-22"/>
          <w:w w:val="105"/>
        </w:rPr>
        <w:t> </w:t>
      </w:r>
      <w:r>
        <w:rPr>
          <w:color w:val="333333"/>
          <w:w w:val="105"/>
        </w:rPr>
        <w:t>larger</w:t>
      </w:r>
      <w:r>
        <w:rPr>
          <w:color w:val="333333"/>
          <w:spacing w:val="-18"/>
          <w:w w:val="105"/>
        </w:rPr>
        <w:t> </w:t>
      </w:r>
      <w:r>
        <w:rPr>
          <w:color w:val="333333"/>
          <w:w w:val="105"/>
        </w:rPr>
        <w:t>tract</w:t>
      </w:r>
      <w:r>
        <w:rPr>
          <w:color w:val="333333"/>
          <w:spacing w:val="-16"/>
          <w:w w:val="105"/>
        </w:rPr>
        <w:t> </w:t>
      </w:r>
      <w:r>
        <w:rPr>
          <w:color w:val="333333"/>
          <w:w w:val="105"/>
        </w:rPr>
        <w:t>of</w:t>
      </w:r>
      <w:r>
        <w:rPr>
          <w:color w:val="333333"/>
          <w:spacing w:val="-17"/>
          <w:w w:val="105"/>
        </w:rPr>
        <w:t> </w:t>
      </w:r>
      <w:r>
        <w:rPr>
          <w:color w:val="333333"/>
          <w:w w:val="105"/>
        </w:rPr>
        <w:t>land</w:t>
      </w:r>
      <w:r>
        <w:rPr>
          <w:color w:val="333333"/>
          <w:spacing w:val="-14"/>
          <w:w w:val="105"/>
        </w:rPr>
        <w:t> </w:t>
      </w:r>
      <w:r>
        <w:rPr>
          <w:color w:val="333333"/>
          <w:w w:val="105"/>
        </w:rPr>
        <w:t>and</w:t>
      </w:r>
      <w:r>
        <w:rPr>
          <w:color w:val="333333"/>
          <w:spacing w:val="-18"/>
          <w:w w:val="105"/>
        </w:rPr>
        <w:t> </w:t>
      </w:r>
      <w:r>
        <w:rPr>
          <w:color w:val="333333"/>
          <w:w w:val="105"/>
        </w:rPr>
        <w:t>approved administratively by the County Subdivision Agent. In most cases, these lots are created to be sold and houses to be built on them. Up to two lots zoned residential, industrial or business can also be created in this manner, although the minor subdivision process is most</w:t>
      </w:r>
      <w:r>
        <w:rPr>
          <w:color w:val="333333"/>
          <w:spacing w:val="-26"/>
          <w:w w:val="105"/>
        </w:rPr>
        <w:t> </w:t>
      </w:r>
      <w:r>
        <w:rPr>
          <w:color w:val="333333"/>
          <w:w w:val="105"/>
        </w:rPr>
        <w:t>frequently</w:t>
      </w:r>
      <w:r>
        <w:rPr>
          <w:color w:val="333333"/>
          <w:spacing w:val="-15"/>
          <w:w w:val="105"/>
        </w:rPr>
        <w:t> </w:t>
      </w:r>
      <w:r>
        <w:rPr>
          <w:color w:val="333333"/>
          <w:w w:val="105"/>
        </w:rPr>
        <w:t>used</w:t>
      </w:r>
      <w:r>
        <w:rPr>
          <w:color w:val="333333"/>
          <w:spacing w:val="-20"/>
          <w:w w:val="105"/>
        </w:rPr>
        <w:t> </w:t>
      </w:r>
      <w:r>
        <w:rPr>
          <w:color w:val="333333"/>
          <w:w w:val="105"/>
        </w:rPr>
        <w:t>in</w:t>
      </w:r>
      <w:r>
        <w:rPr>
          <w:color w:val="333333"/>
          <w:spacing w:val="-30"/>
          <w:w w:val="105"/>
        </w:rPr>
        <w:t> </w:t>
      </w:r>
      <w:r>
        <w:rPr>
          <w:color w:val="333333"/>
          <w:w w:val="105"/>
        </w:rPr>
        <w:t>the</w:t>
      </w:r>
      <w:r>
        <w:rPr>
          <w:color w:val="333333"/>
          <w:spacing w:val="-26"/>
          <w:w w:val="105"/>
        </w:rPr>
        <w:t> </w:t>
      </w:r>
      <w:r>
        <w:rPr>
          <w:color w:val="333333"/>
          <w:w w:val="105"/>
        </w:rPr>
        <w:t>agricultural</w:t>
      </w:r>
      <w:r>
        <w:rPr>
          <w:color w:val="333333"/>
          <w:spacing w:val="-17"/>
          <w:w w:val="105"/>
        </w:rPr>
        <w:t> </w:t>
      </w:r>
      <w:r>
        <w:rPr>
          <w:color w:val="333333"/>
          <w:w w:val="105"/>
        </w:rPr>
        <w:t>areas.</w:t>
      </w:r>
      <w:r>
        <w:rPr>
          <w:color w:val="333333"/>
          <w:spacing w:val="20"/>
          <w:w w:val="105"/>
        </w:rPr>
        <w:t> </w:t>
      </w:r>
      <w:r>
        <w:rPr>
          <w:color w:val="333333"/>
          <w:w w:val="105"/>
        </w:rPr>
        <w:t>In</w:t>
      </w:r>
      <w:r>
        <w:rPr>
          <w:color w:val="333333"/>
          <w:spacing w:val="-35"/>
          <w:w w:val="105"/>
        </w:rPr>
        <w:t> </w:t>
      </w:r>
      <w:r>
        <w:rPr>
          <w:color w:val="333333"/>
          <w:w w:val="105"/>
        </w:rPr>
        <w:t>2019,</w:t>
      </w:r>
      <w:r>
        <w:rPr>
          <w:color w:val="333333"/>
          <w:spacing w:val="-25"/>
          <w:w w:val="105"/>
        </w:rPr>
        <w:t> </w:t>
      </w:r>
      <w:r>
        <w:rPr>
          <w:color w:val="333333"/>
          <w:w w:val="105"/>
        </w:rPr>
        <w:t>three</w:t>
      </w:r>
      <w:r>
        <w:rPr>
          <w:color w:val="333333"/>
          <w:spacing w:val="-25"/>
          <w:w w:val="105"/>
        </w:rPr>
        <w:t> </w:t>
      </w:r>
      <w:r>
        <w:rPr>
          <w:color w:val="333333"/>
          <w:w w:val="105"/>
        </w:rPr>
        <w:t>(3)</w:t>
      </w:r>
      <w:r>
        <w:rPr>
          <w:color w:val="333333"/>
          <w:spacing w:val="-28"/>
          <w:w w:val="105"/>
        </w:rPr>
        <w:t> </w:t>
      </w:r>
      <w:r>
        <w:rPr>
          <w:color w:val="333333"/>
          <w:w w:val="105"/>
        </w:rPr>
        <w:t>lots,</w:t>
      </w:r>
      <w:r>
        <w:rPr>
          <w:color w:val="333333"/>
          <w:spacing w:val="-29"/>
          <w:w w:val="105"/>
        </w:rPr>
        <w:t> </w:t>
      </w:r>
      <w:r>
        <w:rPr>
          <w:color w:val="333333"/>
          <w:w w:val="105"/>
        </w:rPr>
        <w:t>zoned</w:t>
      </w:r>
      <w:r>
        <w:rPr>
          <w:color w:val="333333"/>
          <w:spacing w:val="-19"/>
          <w:w w:val="105"/>
        </w:rPr>
        <w:t> </w:t>
      </w:r>
      <w:r>
        <w:rPr>
          <w:color w:val="333333"/>
          <w:w w:val="105"/>
        </w:rPr>
        <w:t>Single</w:t>
      </w:r>
      <w:r>
        <w:rPr>
          <w:color w:val="333333"/>
          <w:spacing w:val="-24"/>
          <w:w w:val="105"/>
        </w:rPr>
        <w:t> </w:t>
      </w:r>
      <w:r>
        <w:rPr>
          <w:color w:val="333333"/>
          <w:w w:val="105"/>
        </w:rPr>
        <w:t>Family Residential and one (1) lot zoned General Business, were created through the minor subdivision process. All other lots created through the minor subdivision process were zoned General</w:t>
      </w:r>
      <w:r>
        <w:rPr>
          <w:color w:val="333333"/>
          <w:spacing w:val="9"/>
          <w:w w:val="105"/>
        </w:rPr>
        <w:t> </w:t>
      </w:r>
      <w:r>
        <w:rPr>
          <w:color w:val="333333"/>
          <w:w w:val="105"/>
        </w:rPr>
        <w:t>Agriculture.</w:t>
      </w:r>
    </w:p>
    <w:p>
      <w:pPr>
        <w:pStyle w:val="BodyText"/>
        <w:spacing w:before="10"/>
        <w:rPr>
          <w:sz w:val="22"/>
        </w:rPr>
      </w:pPr>
    </w:p>
    <w:p>
      <w:pPr>
        <w:pStyle w:val="BodyText"/>
        <w:spacing w:line="252" w:lineRule="auto"/>
        <w:ind w:left="1395" w:right="1536" w:firstLine="704"/>
        <w:jc w:val="both"/>
      </w:pPr>
      <w:r>
        <w:rPr>
          <w:color w:val="333333"/>
          <w:w w:val="105"/>
        </w:rPr>
        <w:t>To</w:t>
      </w:r>
      <w:r>
        <w:rPr>
          <w:color w:val="333333"/>
          <w:spacing w:val="-8"/>
          <w:w w:val="105"/>
        </w:rPr>
        <w:t> </w:t>
      </w:r>
      <w:r>
        <w:rPr>
          <w:color w:val="333333"/>
          <w:w w:val="105"/>
        </w:rPr>
        <w:t>get</w:t>
      </w:r>
      <w:r>
        <w:rPr>
          <w:color w:val="333333"/>
          <w:spacing w:val="-8"/>
          <w:w w:val="105"/>
        </w:rPr>
        <w:t> </w:t>
      </w:r>
      <w:r>
        <w:rPr>
          <w:color w:val="333333"/>
          <w:w w:val="105"/>
        </w:rPr>
        <w:t>a</w:t>
      </w:r>
      <w:r>
        <w:rPr>
          <w:color w:val="333333"/>
          <w:spacing w:val="-7"/>
          <w:w w:val="105"/>
        </w:rPr>
        <w:t> </w:t>
      </w:r>
      <w:r>
        <w:rPr>
          <w:color w:val="333333"/>
          <w:w w:val="105"/>
        </w:rPr>
        <w:t>clearer</w:t>
      </w:r>
      <w:r>
        <w:rPr>
          <w:color w:val="333333"/>
          <w:spacing w:val="-6"/>
          <w:w w:val="105"/>
        </w:rPr>
        <w:t> </w:t>
      </w:r>
      <w:r>
        <w:rPr>
          <w:color w:val="333333"/>
          <w:w w:val="105"/>
        </w:rPr>
        <w:t>picture</w:t>
      </w:r>
      <w:r>
        <w:rPr>
          <w:color w:val="333333"/>
          <w:spacing w:val="-7"/>
          <w:w w:val="105"/>
        </w:rPr>
        <w:t> </w:t>
      </w:r>
      <w:r>
        <w:rPr>
          <w:color w:val="333333"/>
          <w:w w:val="105"/>
        </w:rPr>
        <w:t>of</w:t>
      </w:r>
      <w:r>
        <w:rPr>
          <w:color w:val="333333"/>
          <w:spacing w:val="-15"/>
          <w:w w:val="105"/>
        </w:rPr>
        <w:t> </w:t>
      </w:r>
      <w:r>
        <w:rPr>
          <w:color w:val="333333"/>
          <w:w w:val="105"/>
        </w:rPr>
        <w:t>the</w:t>
      </w:r>
      <w:r>
        <w:rPr>
          <w:color w:val="333333"/>
          <w:spacing w:val="-14"/>
          <w:w w:val="105"/>
        </w:rPr>
        <w:t> </w:t>
      </w:r>
      <w:r>
        <w:rPr>
          <w:color w:val="333333"/>
          <w:w w:val="105"/>
        </w:rPr>
        <w:t>number</w:t>
      </w:r>
      <w:r>
        <w:rPr>
          <w:color w:val="333333"/>
          <w:spacing w:val="3"/>
          <w:w w:val="105"/>
        </w:rPr>
        <w:t> </w:t>
      </w:r>
      <w:r>
        <w:rPr>
          <w:color w:val="333333"/>
          <w:w w:val="105"/>
        </w:rPr>
        <w:t>of</w:t>
      </w:r>
      <w:r>
        <w:rPr>
          <w:color w:val="333333"/>
          <w:spacing w:val="-8"/>
          <w:w w:val="105"/>
        </w:rPr>
        <w:t> </w:t>
      </w:r>
      <w:r>
        <w:rPr>
          <w:color w:val="333333"/>
          <w:w w:val="105"/>
        </w:rPr>
        <w:t>residential lots</w:t>
      </w:r>
      <w:r>
        <w:rPr>
          <w:color w:val="333333"/>
          <w:spacing w:val="-11"/>
          <w:w w:val="105"/>
        </w:rPr>
        <w:t> </w:t>
      </w:r>
      <w:r>
        <w:rPr>
          <w:color w:val="333333"/>
          <w:w w:val="105"/>
        </w:rPr>
        <w:t>being</w:t>
      </w:r>
      <w:r>
        <w:rPr>
          <w:color w:val="333333"/>
          <w:spacing w:val="-9"/>
          <w:w w:val="105"/>
        </w:rPr>
        <w:t> </w:t>
      </w:r>
      <w:r>
        <w:rPr>
          <w:color w:val="333333"/>
          <w:w w:val="105"/>
        </w:rPr>
        <w:t>created in</w:t>
      </w:r>
      <w:r>
        <w:rPr>
          <w:color w:val="333333"/>
          <w:spacing w:val="-18"/>
          <w:w w:val="105"/>
        </w:rPr>
        <w:t> </w:t>
      </w:r>
      <w:r>
        <w:rPr>
          <w:color w:val="333333"/>
          <w:w w:val="105"/>
        </w:rPr>
        <w:t>Augusta County in any given year, you must analyze both the minor and major subdivision plats being</w:t>
      </w:r>
      <w:r>
        <w:rPr>
          <w:color w:val="333333"/>
          <w:spacing w:val="-12"/>
          <w:w w:val="105"/>
        </w:rPr>
        <w:t> </w:t>
      </w:r>
      <w:r>
        <w:rPr>
          <w:color w:val="333333"/>
          <w:w w:val="105"/>
        </w:rPr>
        <w:t>approved</w:t>
      </w:r>
      <w:r>
        <w:rPr>
          <w:color w:val="333333"/>
          <w:spacing w:val="-2"/>
          <w:w w:val="105"/>
        </w:rPr>
        <w:t> </w:t>
      </w:r>
      <w:r>
        <w:rPr>
          <w:color w:val="333333"/>
          <w:w w:val="105"/>
        </w:rPr>
        <w:t>in</w:t>
      </w:r>
      <w:r>
        <w:rPr>
          <w:color w:val="333333"/>
          <w:spacing w:val="-8"/>
          <w:w w:val="105"/>
        </w:rPr>
        <w:t> </w:t>
      </w:r>
      <w:r>
        <w:rPr>
          <w:color w:val="333333"/>
          <w:w w:val="105"/>
        </w:rPr>
        <w:t>the</w:t>
      </w:r>
      <w:r>
        <w:rPr>
          <w:color w:val="333333"/>
          <w:spacing w:val="-11"/>
          <w:w w:val="105"/>
        </w:rPr>
        <w:t> </w:t>
      </w:r>
      <w:r>
        <w:rPr>
          <w:color w:val="333333"/>
          <w:w w:val="105"/>
        </w:rPr>
        <w:t>County</w:t>
      </w:r>
      <w:r>
        <w:rPr>
          <w:color w:val="333333"/>
          <w:spacing w:val="-7"/>
          <w:w w:val="105"/>
        </w:rPr>
        <w:t> </w:t>
      </w:r>
      <w:r>
        <w:rPr>
          <w:color w:val="333333"/>
          <w:w w:val="105"/>
        </w:rPr>
        <w:t>(See</w:t>
      </w:r>
      <w:r>
        <w:rPr>
          <w:color w:val="333333"/>
          <w:spacing w:val="-16"/>
          <w:w w:val="105"/>
        </w:rPr>
        <w:t> </w:t>
      </w:r>
      <w:r>
        <w:rPr>
          <w:color w:val="333333"/>
          <w:w w:val="105"/>
        </w:rPr>
        <w:t>Table</w:t>
      </w:r>
      <w:r>
        <w:rPr>
          <w:color w:val="333333"/>
          <w:spacing w:val="-7"/>
          <w:w w:val="105"/>
        </w:rPr>
        <w:t> </w:t>
      </w:r>
      <w:r>
        <w:rPr>
          <w:color w:val="333333"/>
          <w:w w:val="105"/>
        </w:rPr>
        <w:t>3).</w:t>
      </w:r>
      <w:r>
        <w:rPr>
          <w:color w:val="333333"/>
          <w:spacing w:val="35"/>
          <w:w w:val="105"/>
        </w:rPr>
        <w:t> </w:t>
      </w:r>
      <w:r>
        <w:rPr>
          <w:color w:val="333333"/>
          <w:w w:val="105"/>
        </w:rPr>
        <w:t>In</w:t>
      </w:r>
      <w:r>
        <w:rPr>
          <w:color w:val="333333"/>
          <w:spacing w:val="-9"/>
          <w:w w:val="105"/>
        </w:rPr>
        <w:t> </w:t>
      </w:r>
      <w:r>
        <w:rPr>
          <w:color w:val="333333"/>
          <w:w w:val="105"/>
        </w:rPr>
        <w:t>2019,</w:t>
      </w:r>
      <w:r>
        <w:rPr>
          <w:color w:val="333333"/>
          <w:spacing w:val="-11"/>
          <w:w w:val="105"/>
        </w:rPr>
        <w:t> </w:t>
      </w:r>
      <w:r>
        <w:rPr>
          <w:color w:val="333333"/>
          <w:w w:val="105"/>
        </w:rPr>
        <w:t>104</w:t>
      </w:r>
      <w:r>
        <w:rPr>
          <w:color w:val="333333"/>
          <w:spacing w:val="-20"/>
          <w:w w:val="105"/>
        </w:rPr>
        <w:t> </w:t>
      </w:r>
      <w:r>
        <w:rPr>
          <w:color w:val="333333"/>
          <w:w w:val="105"/>
        </w:rPr>
        <w:t>lots</w:t>
      </w:r>
      <w:r>
        <w:rPr>
          <w:color w:val="333333"/>
          <w:spacing w:val="-17"/>
          <w:w w:val="105"/>
        </w:rPr>
        <w:t> </w:t>
      </w:r>
      <w:r>
        <w:rPr>
          <w:color w:val="333333"/>
          <w:w w:val="105"/>
        </w:rPr>
        <w:t>were</w:t>
      </w:r>
      <w:r>
        <w:rPr>
          <w:color w:val="333333"/>
          <w:spacing w:val="-5"/>
          <w:w w:val="105"/>
        </w:rPr>
        <w:t> </w:t>
      </w:r>
      <w:r>
        <w:rPr>
          <w:color w:val="333333"/>
          <w:w w:val="105"/>
        </w:rPr>
        <w:t>created</w:t>
      </w:r>
      <w:r>
        <w:rPr>
          <w:color w:val="333333"/>
          <w:spacing w:val="-1"/>
          <w:w w:val="105"/>
        </w:rPr>
        <w:t> </w:t>
      </w:r>
      <w:r>
        <w:rPr>
          <w:color w:val="333333"/>
          <w:w w:val="105"/>
        </w:rPr>
        <w:t>through</w:t>
      </w:r>
      <w:r>
        <w:rPr>
          <w:color w:val="333333"/>
          <w:spacing w:val="-6"/>
          <w:w w:val="105"/>
        </w:rPr>
        <w:t> </w:t>
      </w:r>
      <w:r>
        <w:rPr>
          <w:color w:val="333333"/>
          <w:w w:val="105"/>
        </w:rPr>
        <w:t>the major subdivision process, all for some type of attached, detached, multi-family or Planned Unit Development residential. In 2019, thirty-two (32) new lots were created through the minor subdivision process in General</w:t>
      </w:r>
      <w:r>
        <w:rPr>
          <w:color w:val="333333"/>
          <w:spacing w:val="-12"/>
          <w:w w:val="105"/>
        </w:rPr>
        <w:t> </w:t>
      </w:r>
      <w:r>
        <w:rPr>
          <w:color w:val="333333"/>
          <w:w w:val="105"/>
        </w:rPr>
        <w:t>Agriculture.</w:t>
      </w:r>
    </w:p>
    <w:p>
      <w:pPr>
        <w:pStyle w:val="BodyText"/>
        <w:rPr>
          <w:sz w:val="24"/>
        </w:rPr>
      </w:pPr>
    </w:p>
    <w:p>
      <w:pPr>
        <w:pStyle w:val="BodyText"/>
        <w:spacing w:line="252" w:lineRule="auto"/>
        <w:ind w:left="1407" w:right="1526" w:firstLine="709"/>
        <w:jc w:val="both"/>
      </w:pPr>
      <w:r>
        <w:rPr>
          <w:color w:val="333333"/>
          <w:w w:val="105"/>
        </w:rPr>
        <w:t>New lots created in the County are required to have frontage on a public road. One</w:t>
      </w:r>
      <w:r>
        <w:rPr>
          <w:color w:val="333333"/>
          <w:spacing w:val="-7"/>
          <w:w w:val="105"/>
        </w:rPr>
        <w:t> </w:t>
      </w:r>
      <w:r>
        <w:rPr>
          <w:color w:val="333333"/>
          <w:w w:val="105"/>
        </w:rPr>
        <w:t>exception</w:t>
      </w:r>
      <w:r>
        <w:rPr>
          <w:color w:val="333333"/>
          <w:spacing w:val="-4"/>
          <w:w w:val="105"/>
        </w:rPr>
        <w:t> </w:t>
      </w:r>
      <w:r>
        <w:rPr>
          <w:color w:val="333333"/>
          <w:w w:val="105"/>
        </w:rPr>
        <w:t>to</w:t>
      </w:r>
      <w:r>
        <w:rPr>
          <w:color w:val="333333"/>
          <w:spacing w:val="-8"/>
          <w:w w:val="105"/>
        </w:rPr>
        <w:t> </w:t>
      </w:r>
      <w:r>
        <w:rPr>
          <w:color w:val="333333"/>
          <w:w w:val="105"/>
        </w:rPr>
        <w:t>that</w:t>
      </w:r>
      <w:r>
        <w:rPr>
          <w:color w:val="333333"/>
          <w:spacing w:val="-5"/>
          <w:w w:val="105"/>
        </w:rPr>
        <w:t> </w:t>
      </w:r>
      <w:r>
        <w:rPr>
          <w:color w:val="333333"/>
          <w:w w:val="105"/>
        </w:rPr>
        <w:t>is</w:t>
      </w:r>
      <w:r>
        <w:rPr>
          <w:color w:val="333333"/>
          <w:spacing w:val="-14"/>
          <w:w w:val="105"/>
        </w:rPr>
        <w:t> </w:t>
      </w:r>
      <w:r>
        <w:rPr>
          <w:color w:val="333333"/>
          <w:w w:val="105"/>
        </w:rPr>
        <w:t>in</w:t>
      </w:r>
      <w:r>
        <w:rPr>
          <w:color w:val="333333"/>
          <w:spacing w:val="-13"/>
          <w:w w:val="105"/>
        </w:rPr>
        <w:t> </w:t>
      </w:r>
      <w:r>
        <w:rPr>
          <w:color w:val="333333"/>
          <w:w w:val="105"/>
        </w:rPr>
        <w:t>the</w:t>
      </w:r>
      <w:r>
        <w:rPr>
          <w:color w:val="333333"/>
          <w:spacing w:val="-13"/>
          <w:w w:val="105"/>
        </w:rPr>
        <w:t> </w:t>
      </w:r>
      <w:r>
        <w:rPr>
          <w:color w:val="333333"/>
          <w:w w:val="105"/>
        </w:rPr>
        <w:t>General</w:t>
      </w:r>
      <w:r>
        <w:rPr>
          <w:color w:val="333333"/>
          <w:spacing w:val="2"/>
          <w:w w:val="105"/>
        </w:rPr>
        <w:t> </w:t>
      </w:r>
      <w:r>
        <w:rPr>
          <w:color w:val="333333"/>
          <w:w w:val="105"/>
        </w:rPr>
        <w:t>Agriculture</w:t>
      </w:r>
      <w:r>
        <w:rPr>
          <w:color w:val="333333"/>
          <w:spacing w:val="1"/>
          <w:w w:val="105"/>
        </w:rPr>
        <w:t> </w:t>
      </w:r>
      <w:r>
        <w:rPr>
          <w:color w:val="333333"/>
          <w:w w:val="105"/>
        </w:rPr>
        <w:t>districts where</w:t>
      </w:r>
      <w:r>
        <w:rPr>
          <w:color w:val="333333"/>
          <w:spacing w:val="-4"/>
          <w:w w:val="105"/>
        </w:rPr>
        <w:t> </w:t>
      </w:r>
      <w:r>
        <w:rPr>
          <w:color w:val="333333"/>
          <w:w w:val="105"/>
        </w:rPr>
        <w:t>it</w:t>
      </w:r>
      <w:r>
        <w:rPr>
          <w:color w:val="333333"/>
          <w:spacing w:val="-9"/>
          <w:w w:val="105"/>
        </w:rPr>
        <w:t> </w:t>
      </w:r>
      <w:r>
        <w:rPr>
          <w:color w:val="333333"/>
          <w:w w:val="105"/>
        </w:rPr>
        <w:t>is</w:t>
      </w:r>
      <w:r>
        <w:rPr>
          <w:color w:val="333333"/>
          <w:spacing w:val="-11"/>
          <w:w w:val="105"/>
        </w:rPr>
        <w:t> </w:t>
      </w:r>
      <w:r>
        <w:rPr>
          <w:color w:val="333333"/>
          <w:w w:val="105"/>
        </w:rPr>
        <w:t>possible</w:t>
      </w:r>
      <w:r>
        <w:rPr>
          <w:color w:val="333333"/>
          <w:spacing w:val="-6"/>
          <w:w w:val="105"/>
        </w:rPr>
        <w:t> </w:t>
      </w:r>
      <w:r>
        <w:rPr>
          <w:color w:val="333333"/>
          <w:w w:val="105"/>
        </w:rPr>
        <w:t>to</w:t>
      </w:r>
      <w:r>
        <w:rPr>
          <w:color w:val="333333"/>
          <w:spacing w:val="-8"/>
          <w:w w:val="105"/>
        </w:rPr>
        <w:t> </w:t>
      </w:r>
      <w:r>
        <w:rPr>
          <w:color w:val="333333"/>
          <w:w w:val="105"/>
        </w:rPr>
        <w:t>create a</w:t>
      </w:r>
      <w:r>
        <w:rPr>
          <w:color w:val="333333"/>
          <w:spacing w:val="-28"/>
          <w:w w:val="105"/>
        </w:rPr>
        <w:t> </w:t>
      </w:r>
      <w:r>
        <w:rPr>
          <w:color w:val="333333"/>
          <w:w w:val="105"/>
        </w:rPr>
        <w:t>lot</w:t>
      </w:r>
      <w:r>
        <w:rPr>
          <w:color w:val="333333"/>
          <w:spacing w:val="-27"/>
          <w:w w:val="105"/>
        </w:rPr>
        <w:t> </w:t>
      </w:r>
      <w:r>
        <w:rPr>
          <w:color w:val="333333"/>
          <w:w w:val="105"/>
        </w:rPr>
        <w:t>without</w:t>
      </w:r>
      <w:r>
        <w:rPr>
          <w:color w:val="333333"/>
          <w:spacing w:val="-20"/>
          <w:w w:val="105"/>
        </w:rPr>
        <w:t> </w:t>
      </w:r>
      <w:r>
        <w:rPr>
          <w:color w:val="333333"/>
          <w:w w:val="105"/>
        </w:rPr>
        <w:t>road</w:t>
      </w:r>
      <w:r>
        <w:rPr>
          <w:color w:val="333333"/>
          <w:spacing w:val="-24"/>
          <w:w w:val="105"/>
        </w:rPr>
        <w:t> </w:t>
      </w:r>
      <w:r>
        <w:rPr>
          <w:color w:val="333333"/>
          <w:w w:val="105"/>
        </w:rPr>
        <w:t>frontage,</w:t>
      </w:r>
      <w:r>
        <w:rPr>
          <w:color w:val="333333"/>
          <w:spacing w:val="-18"/>
          <w:w w:val="105"/>
        </w:rPr>
        <w:t> </w:t>
      </w:r>
      <w:r>
        <w:rPr>
          <w:color w:val="333333"/>
          <w:w w:val="105"/>
        </w:rPr>
        <w:t>but</w:t>
      </w:r>
      <w:r>
        <w:rPr>
          <w:color w:val="333333"/>
          <w:spacing w:val="-25"/>
          <w:w w:val="105"/>
        </w:rPr>
        <w:t> </w:t>
      </w:r>
      <w:r>
        <w:rPr>
          <w:color w:val="333333"/>
          <w:w w:val="105"/>
        </w:rPr>
        <w:t>meeting</w:t>
      </w:r>
      <w:r>
        <w:rPr>
          <w:color w:val="333333"/>
          <w:spacing w:val="-21"/>
          <w:w w:val="105"/>
        </w:rPr>
        <w:t> </w:t>
      </w:r>
      <w:r>
        <w:rPr>
          <w:color w:val="333333"/>
          <w:w w:val="105"/>
        </w:rPr>
        <w:t>all</w:t>
      </w:r>
      <w:r>
        <w:rPr>
          <w:color w:val="333333"/>
          <w:spacing w:val="-32"/>
          <w:w w:val="105"/>
        </w:rPr>
        <w:t> </w:t>
      </w:r>
      <w:r>
        <w:rPr>
          <w:color w:val="333333"/>
          <w:w w:val="105"/>
        </w:rPr>
        <w:t>other</w:t>
      </w:r>
      <w:r>
        <w:rPr>
          <w:color w:val="333333"/>
          <w:spacing w:val="-24"/>
          <w:w w:val="105"/>
        </w:rPr>
        <w:t> </w:t>
      </w:r>
      <w:r>
        <w:rPr>
          <w:color w:val="333333"/>
          <w:w w:val="105"/>
        </w:rPr>
        <w:t>lot</w:t>
      </w:r>
      <w:r>
        <w:rPr>
          <w:color w:val="333333"/>
          <w:spacing w:val="-32"/>
          <w:w w:val="105"/>
        </w:rPr>
        <w:t> </w:t>
      </w:r>
      <w:r>
        <w:rPr>
          <w:color w:val="333333"/>
          <w:w w:val="105"/>
        </w:rPr>
        <w:t>requirements,</w:t>
      </w:r>
      <w:r>
        <w:rPr>
          <w:color w:val="333333"/>
          <w:spacing w:val="-9"/>
          <w:w w:val="105"/>
        </w:rPr>
        <w:t> </w:t>
      </w:r>
      <w:r>
        <w:rPr>
          <w:color w:val="333333"/>
          <w:w w:val="105"/>
        </w:rPr>
        <w:t>and</w:t>
      </w:r>
      <w:r>
        <w:rPr>
          <w:color w:val="333333"/>
          <w:spacing w:val="-26"/>
          <w:w w:val="105"/>
        </w:rPr>
        <w:t> </w:t>
      </w:r>
      <w:r>
        <w:rPr>
          <w:color w:val="333333"/>
          <w:w w:val="105"/>
        </w:rPr>
        <w:t>convey</w:t>
      </w:r>
      <w:r>
        <w:rPr>
          <w:color w:val="333333"/>
          <w:spacing w:val="-23"/>
          <w:w w:val="105"/>
        </w:rPr>
        <w:t> </w:t>
      </w:r>
      <w:r>
        <w:rPr>
          <w:color w:val="333333"/>
          <w:w w:val="105"/>
        </w:rPr>
        <w:t>it</w:t>
      </w:r>
      <w:r>
        <w:rPr>
          <w:color w:val="333333"/>
          <w:spacing w:val="-21"/>
          <w:w w:val="105"/>
        </w:rPr>
        <w:t> </w:t>
      </w:r>
      <w:r>
        <w:rPr>
          <w:color w:val="333333"/>
          <w:w w:val="105"/>
        </w:rPr>
        <w:t>to</w:t>
      </w:r>
      <w:r>
        <w:rPr>
          <w:color w:val="333333"/>
          <w:spacing w:val="-23"/>
          <w:w w:val="105"/>
        </w:rPr>
        <w:t> </w:t>
      </w:r>
      <w:r>
        <w:rPr>
          <w:color w:val="333333"/>
          <w:w w:val="105"/>
        </w:rPr>
        <w:t>a</w:t>
      </w:r>
      <w:r>
        <w:rPr>
          <w:color w:val="333333"/>
          <w:spacing w:val="-29"/>
          <w:w w:val="105"/>
        </w:rPr>
        <w:t> </w:t>
      </w:r>
      <w:r>
        <w:rPr>
          <w:color w:val="333333"/>
          <w:w w:val="105"/>
        </w:rPr>
        <w:t>family member. In 2019, eight (8) of the thirty-two (32) lots (approximately 25%) created in General Agriculture districts were created using the Family Member Exception. An ordinance amendment from 2018, created another exception for a one time subdivision without road frontage for the purpose of subdividing an existing dwelling. Three (3) lots were created using this new exception in</w:t>
      </w:r>
      <w:r>
        <w:rPr>
          <w:color w:val="333333"/>
          <w:spacing w:val="-17"/>
          <w:w w:val="105"/>
        </w:rPr>
        <w:t> </w:t>
      </w:r>
      <w:r>
        <w:rPr>
          <w:color w:val="333333"/>
          <w:w w:val="105"/>
        </w:rPr>
        <w:t>2019.</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25"/>
        </w:rPr>
      </w:pPr>
    </w:p>
    <w:p>
      <w:pPr>
        <w:pStyle w:val="BodyText"/>
        <w:ind w:right="108"/>
        <w:jc w:val="center"/>
      </w:pPr>
      <w:r>
        <w:rPr>
          <w:color w:val="333333"/>
          <w:w w:val="109"/>
        </w:rPr>
        <w:t>9</w:t>
      </w:r>
    </w:p>
    <w:p>
      <w:pPr>
        <w:spacing w:after="0"/>
        <w:jc w:val="center"/>
        <w:sectPr>
          <w:pgSz w:w="12240" w:h="15840"/>
          <w:pgMar w:top="1160" w:bottom="280" w:left="0" w:right="0"/>
        </w:sectPr>
      </w:pPr>
    </w:p>
    <w:p>
      <w:pPr>
        <w:spacing w:before="64"/>
        <w:ind w:left="4086" w:right="3832" w:firstLine="0"/>
        <w:jc w:val="center"/>
        <w:rPr>
          <w:b/>
          <w:sz w:val="23"/>
        </w:rPr>
      </w:pPr>
      <w:r>
        <w:rPr>
          <w:b/>
          <w:color w:val="464F59"/>
          <w:w w:val="105"/>
          <w:sz w:val="23"/>
        </w:rPr>
        <w:t>TABLE 3</w:t>
      </w:r>
    </w:p>
    <w:p>
      <w:pPr>
        <w:spacing w:before="9"/>
        <w:ind w:left="4086" w:right="3836" w:firstLine="0"/>
        <w:jc w:val="center"/>
        <w:rPr>
          <w:b/>
          <w:sz w:val="23"/>
        </w:rPr>
      </w:pPr>
      <w:r>
        <w:rPr>
          <w:b/>
          <w:color w:val="464F59"/>
          <w:w w:val="105"/>
          <w:sz w:val="23"/>
        </w:rPr>
        <w:t>LOTS CREATED IN 2019</w:t>
      </w:r>
    </w:p>
    <w:p>
      <w:pPr>
        <w:pStyle w:val="BodyText"/>
        <w:spacing w:before="2"/>
        <w:rPr>
          <w:b/>
        </w:rPr>
      </w:pPr>
    </w:p>
    <w:tbl>
      <w:tblPr>
        <w:tblW w:w="0" w:type="auto"/>
        <w:jc w:val="left"/>
        <w:tblInd w:w="18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437"/>
        <w:gridCol w:w="1798"/>
        <w:gridCol w:w="1673"/>
        <w:gridCol w:w="1250"/>
      </w:tblGrid>
      <w:tr>
        <w:trPr>
          <w:trHeight w:val="820" w:hRule="atLeast"/>
        </w:trPr>
        <w:tc>
          <w:tcPr>
            <w:tcW w:w="4437" w:type="dxa"/>
          </w:tcPr>
          <w:p>
            <w:pPr>
              <w:pStyle w:val="TableParagraph"/>
              <w:ind w:left="103"/>
              <w:jc w:val="left"/>
              <w:rPr>
                <w:b/>
                <w:sz w:val="23"/>
              </w:rPr>
            </w:pPr>
            <w:r>
              <w:rPr>
                <w:b/>
                <w:color w:val="464F59"/>
                <w:w w:val="105"/>
                <w:sz w:val="23"/>
              </w:rPr>
              <w:t>Zoning</w:t>
            </w:r>
          </w:p>
        </w:tc>
        <w:tc>
          <w:tcPr>
            <w:tcW w:w="1798" w:type="dxa"/>
          </w:tcPr>
          <w:p>
            <w:pPr>
              <w:pStyle w:val="TableParagraph"/>
              <w:spacing w:line="249" w:lineRule="auto"/>
              <w:ind w:left="232" w:right="219" w:firstLine="21"/>
              <w:rPr>
                <w:b/>
                <w:sz w:val="23"/>
              </w:rPr>
            </w:pPr>
            <w:r>
              <w:rPr>
                <w:b/>
                <w:color w:val="464F59"/>
                <w:w w:val="105"/>
                <w:sz w:val="23"/>
              </w:rPr>
              <w:t>Minor </w:t>
            </w:r>
            <w:r>
              <w:rPr>
                <w:b/>
                <w:color w:val="464F59"/>
                <w:sz w:val="23"/>
              </w:rPr>
              <w:t>Subdivision</w:t>
            </w:r>
          </w:p>
          <w:p>
            <w:pPr>
              <w:pStyle w:val="TableParagraph"/>
              <w:spacing w:line="231" w:lineRule="exact" w:before="2"/>
              <w:ind w:left="630" w:right="603"/>
              <w:rPr>
                <w:b/>
                <w:sz w:val="23"/>
              </w:rPr>
            </w:pPr>
            <w:r>
              <w:rPr>
                <w:b/>
                <w:color w:val="464F59"/>
                <w:w w:val="105"/>
                <w:sz w:val="23"/>
              </w:rPr>
              <w:t>Lots</w:t>
            </w:r>
          </w:p>
        </w:tc>
        <w:tc>
          <w:tcPr>
            <w:tcW w:w="1673" w:type="dxa"/>
          </w:tcPr>
          <w:p>
            <w:pPr>
              <w:pStyle w:val="TableParagraph"/>
              <w:spacing w:line="249" w:lineRule="auto"/>
              <w:ind w:left="189" w:right="150" w:firstLine="9"/>
              <w:rPr>
                <w:b/>
                <w:sz w:val="23"/>
              </w:rPr>
            </w:pPr>
            <w:r>
              <w:rPr>
                <w:b/>
                <w:color w:val="464F59"/>
                <w:sz w:val="23"/>
              </w:rPr>
              <w:t>Major Subdivision</w:t>
            </w:r>
          </w:p>
          <w:p>
            <w:pPr>
              <w:pStyle w:val="TableParagraph"/>
              <w:spacing w:line="231" w:lineRule="exact" w:before="2"/>
              <w:ind w:left="584" w:right="547"/>
              <w:rPr>
                <w:b/>
                <w:sz w:val="23"/>
              </w:rPr>
            </w:pPr>
            <w:r>
              <w:rPr>
                <w:b/>
                <w:color w:val="464F59"/>
                <w:sz w:val="23"/>
              </w:rPr>
              <w:t>Lots</w:t>
            </w:r>
          </w:p>
        </w:tc>
        <w:tc>
          <w:tcPr>
            <w:tcW w:w="1250" w:type="dxa"/>
          </w:tcPr>
          <w:p>
            <w:pPr>
              <w:pStyle w:val="TableParagraph"/>
              <w:spacing w:line="270" w:lineRule="atLeast" w:before="16"/>
              <w:ind w:left="390" w:right="306" w:hanging="36"/>
              <w:jc w:val="both"/>
              <w:rPr>
                <w:b/>
                <w:sz w:val="23"/>
              </w:rPr>
            </w:pPr>
            <w:r>
              <w:rPr>
                <w:b/>
                <w:color w:val="464F59"/>
                <w:sz w:val="23"/>
              </w:rPr>
              <w:t>Total </w:t>
            </w:r>
            <w:r>
              <w:rPr>
                <w:b/>
                <w:color w:val="464F59"/>
                <w:w w:val="105"/>
                <w:sz w:val="23"/>
              </w:rPr>
              <w:t>New Lots</w:t>
            </w:r>
          </w:p>
        </w:tc>
      </w:tr>
      <w:tr>
        <w:trPr>
          <w:trHeight w:val="277" w:hRule="atLeast"/>
        </w:trPr>
        <w:tc>
          <w:tcPr>
            <w:tcW w:w="4437" w:type="dxa"/>
          </w:tcPr>
          <w:p>
            <w:pPr>
              <w:pStyle w:val="TableParagraph"/>
              <w:spacing w:line="246" w:lineRule="exact" w:before="12"/>
              <w:ind w:left="106"/>
              <w:jc w:val="left"/>
              <w:rPr>
                <w:sz w:val="23"/>
              </w:rPr>
            </w:pPr>
            <w:r>
              <w:rPr>
                <w:color w:val="464F59"/>
                <w:w w:val="105"/>
                <w:sz w:val="23"/>
              </w:rPr>
              <w:t>Rural Residential</w:t>
            </w:r>
          </w:p>
        </w:tc>
        <w:tc>
          <w:tcPr>
            <w:tcW w:w="1798" w:type="dxa"/>
          </w:tcPr>
          <w:p>
            <w:pPr>
              <w:pStyle w:val="TableParagraph"/>
              <w:spacing w:line="246" w:lineRule="exact" w:before="12"/>
              <w:ind w:right="815"/>
              <w:jc w:val="right"/>
              <w:rPr>
                <w:sz w:val="23"/>
              </w:rPr>
            </w:pPr>
            <w:r>
              <w:rPr>
                <w:color w:val="464F59"/>
                <w:w w:val="101"/>
                <w:sz w:val="23"/>
              </w:rPr>
              <w:t>0</w:t>
            </w:r>
          </w:p>
        </w:tc>
        <w:tc>
          <w:tcPr>
            <w:tcW w:w="1673" w:type="dxa"/>
          </w:tcPr>
          <w:p>
            <w:pPr>
              <w:pStyle w:val="TableParagraph"/>
              <w:spacing w:line="241" w:lineRule="exact" w:before="16"/>
              <w:ind w:left="29"/>
              <w:rPr>
                <w:sz w:val="23"/>
              </w:rPr>
            </w:pPr>
            <w:r>
              <w:rPr>
                <w:color w:val="464F59"/>
                <w:w w:val="101"/>
                <w:sz w:val="23"/>
              </w:rPr>
              <w:t>0</w:t>
            </w:r>
          </w:p>
        </w:tc>
        <w:tc>
          <w:tcPr>
            <w:tcW w:w="1250" w:type="dxa"/>
          </w:tcPr>
          <w:p>
            <w:pPr>
              <w:pStyle w:val="TableParagraph"/>
              <w:spacing w:line="241" w:lineRule="exact" w:before="16"/>
              <w:ind w:left="50"/>
              <w:rPr>
                <w:sz w:val="23"/>
              </w:rPr>
            </w:pPr>
            <w:r>
              <w:rPr>
                <w:color w:val="464F59"/>
                <w:w w:val="110"/>
                <w:sz w:val="23"/>
              </w:rPr>
              <w:t>0</w:t>
            </w:r>
          </w:p>
        </w:tc>
      </w:tr>
      <w:tr>
        <w:trPr>
          <w:trHeight w:val="282" w:hRule="atLeast"/>
        </w:trPr>
        <w:tc>
          <w:tcPr>
            <w:tcW w:w="4437" w:type="dxa"/>
          </w:tcPr>
          <w:p>
            <w:pPr>
              <w:pStyle w:val="TableParagraph"/>
              <w:spacing w:line="246" w:lineRule="exact"/>
              <w:ind w:left="109"/>
              <w:jc w:val="left"/>
              <w:rPr>
                <w:sz w:val="23"/>
              </w:rPr>
            </w:pPr>
            <w:r>
              <w:rPr>
                <w:color w:val="464F59"/>
                <w:w w:val="105"/>
                <w:sz w:val="23"/>
              </w:rPr>
              <w:t>Single Family Residential</w:t>
            </w:r>
          </w:p>
        </w:tc>
        <w:tc>
          <w:tcPr>
            <w:tcW w:w="1798" w:type="dxa"/>
          </w:tcPr>
          <w:p>
            <w:pPr>
              <w:pStyle w:val="TableParagraph"/>
              <w:spacing w:line="246" w:lineRule="exact"/>
              <w:ind w:right="813"/>
              <w:jc w:val="right"/>
              <w:rPr>
                <w:sz w:val="23"/>
              </w:rPr>
            </w:pPr>
            <w:r>
              <w:rPr>
                <w:color w:val="464F59"/>
                <w:w w:val="102"/>
                <w:sz w:val="23"/>
              </w:rPr>
              <w:t>3</w:t>
            </w:r>
          </w:p>
        </w:tc>
        <w:tc>
          <w:tcPr>
            <w:tcW w:w="1673" w:type="dxa"/>
          </w:tcPr>
          <w:p>
            <w:pPr>
              <w:pStyle w:val="TableParagraph"/>
              <w:spacing w:line="246" w:lineRule="exact"/>
              <w:ind w:left="584" w:right="535"/>
              <w:rPr>
                <w:sz w:val="23"/>
              </w:rPr>
            </w:pPr>
            <w:r>
              <w:rPr>
                <w:color w:val="464F59"/>
                <w:w w:val="105"/>
                <w:sz w:val="23"/>
              </w:rPr>
              <w:t>24</w:t>
            </w:r>
          </w:p>
        </w:tc>
        <w:tc>
          <w:tcPr>
            <w:tcW w:w="1250" w:type="dxa"/>
          </w:tcPr>
          <w:p>
            <w:pPr>
              <w:pStyle w:val="TableParagraph"/>
              <w:spacing w:line="246" w:lineRule="exact"/>
              <w:ind w:left="410" w:right="351"/>
              <w:rPr>
                <w:sz w:val="23"/>
              </w:rPr>
            </w:pPr>
            <w:r>
              <w:rPr>
                <w:color w:val="464F59"/>
                <w:w w:val="105"/>
                <w:sz w:val="23"/>
              </w:rPr>
              <w:t>27</w:t>
            </w:r>
          </w:p>
        </w:tc>
      </w:tr>
      <w:tr>
        <w:trPr>
          <w:trHeight w:val="282" w:hRule="atLeast"/>
        </w:trPr>
        <w:tc>
          <w:tcPr>
            <w:tcW w:w="4437" w:type="dxa"/>
          </w:tcPr>
          <w:p>
            <w:pPr>
              <w:pStyle w:val="TableParagraph"/>
              <w:spacing w:line="246" w:lineRule="exact"/>
              <w:ind w:left="110"/>
              <w:jc w:val="left"/>
              <w:rPr>
                <w:sz w:val="23"/>
              </w:rPr>
            </w:pPr>
            <w:r>
              <w:rPr>
                <w:color w:val="464F59"/>
                <w:sz w:val="23"/>
              </w:rPr>
              <w:t>Attached Residential</w:t>
            </w:r>
          </w:p>
        </w:tc>
        <w:tc>
          <w:tcPr>
            <w:tcW w:w="1798" w:type="dxa"/>
          </w:tcPr>
          <w:p>
            <w:pPr>
              <w:pStyle w:val="TableParagraph"/>
              <w:spacing w:line="246" w:lineRule="exact"/>
              <w:ind w:right="803"/>
              <w:jc w:val="right"/>
              <w:rPr>
                <w:sz w:val="23"/>
              </w:rPr>
            </w:pPr>
            <w:r>
              <w:rPr>
                <w:color w:val="464F59"/>
                <w:w w:val="110"/>
                <w:sz w:val="23"/>
              </w:rPr>
              <w:t>0</w:t>
            </w:r>
          </w:p>
        </w:tc>
        <w:tc>
          <w:tcPr>
            <w:tcW w:w="1673" w:type="dxa"/>
          </w:tcPr>
          <w:p>
            <w:pPr>
              <w:pStyle w:val="TableParagraph"/>
              <w:spacing w:line="246" w:lineRule="exact"/>
              <w:ind w:left="584" w:right="546"/>
              <w:rPr>
                <w:sz w:val="23"/>
              </w:rPr>
            </w:pPr>
            <w:r>
              <w:rPr>
                <w:color w:val="464F59"/>
                <w:w w:val="105"/>
                <w:sz w:val="23"/>
              </w:rPr>
              <w:t>32</w:t>
            </w:r>
          </w:p>
        </w:tc>
        <w:tc>
          <w:tcPr>
            <w:tcW w:w="1250" w:type="dxa"/>
          </w:tcPr>
          <w:p>
            <w:pPr>
              <w:pStyle w:val="TableParagraph"/>
              <w:spacing w:line="246" w:lineRule="exact"/>
              <w:ind w:left="410" w:right="362"/>
              <w:rPr>
                <w:sz w:val="23"/>
              </w:rPr>
            </w:pPr>
            <w:r>
              <w:rPr>
                <w:color w:val="464F59"/>
                <w:w w:val="105"/>
                <w:sz w:val="23"/>
              </w:rPr>
              <w:t>32</w:t>
            </w:r>
          </w:p>
        </w:tc>
      </w:tr>
      <w:tr>
        <w:trPr>
          <w:trHeight w:val="282" w:hRule="atLeast"/>
        </w:trPr>
        <w:tc>
          <w:tcPr>
            <w:tcW w:w="4437" w:type="dxa"/>
          </w:tcPr>
          <w:p>
            <w:pPr>
              <w:pStyle w:val="TableParagraph"/>
              <w:spacing w:line="246" w:lineRule="exact"/>
              <w:ind w:left="104"/>
              <w:jc w:val="left"/>
              <w:rPr>
                <w:sz w:val="23"/>
              </w:rPr>
            </w:pPr>
            <w:r>
              <w:rPr>
                <w:color w:val="464F59"/>
                <w:sz w:val="23"/>
              </w:rPr>
              <w:t>Townhouse Residential</w:t>
            </w:r>
          </w:p>
        </w:tc>
        <w:tc>
          <w:tcPr>
            <w:tcW w:w="1798" w:type="dxa"/>
          </w:tcPr>
          <w:p>
            <w:pPr>
              <w:pStyle w:val="TableParagraph"/>
              <w:spacing w:line="246" w:lineRule="exact"/>
              <w:ind w:right="803"/>
              <w:jc w:val="right"/>
              <w:rPr>
                <w:sz w:val="23"/>
              </w:rPr>
            </w:pPr>
            <w:r>
              <w:rPr>
                <w:color w:val="464F59"/>
                <w:w w:val="110"/>
                <w:sz w:val="23"/>
              </w:rPr>
              <w:t>0</w:t>
            </w:r>
          </w:p>
        </w:tc>
        <w:tc>
          <w:tcPr>
            <w:tcW w:w="1673" w:type="dxa"/>
          </w:tcPr>
          <w:p>
            <w:pPr>
              <w:pStyle w:val="TableParagraph"/>
              <w:spacing w:line="246" w:lineRule="exact"/>
              <w:ind w:left="40"/>
              <w:rPr>
                <w:sz w:val="23"/>
              </w:rPr>
            </w:pPr>
            <w:r>
              <w:rPr>
                <w:color w:val="464F59"/>
                <w:w w:val="110"/>
                <w:sz w:val="23"/>
              </w:rPr>
              <w:t>0</w:t>
            </w:r>
          </w:p>
        </w:tc>
        <w:tc>
          <w:tcPr>
            <w:tcW w:w="1250" w:type="dxa"/>
          </w:tcPr>
          <w:p>
            <w:pPr>
              <w:pStyle w:val="TableParagraph"/>
              <w:spacing w:line="241" w:lineRule="exact" w:before="21"/>
              <w:ind w:left="50"/>
              <w:rPr>
                <w:sz w:val="23"/>
              </w:rPr>
            </w:pPr>
            <w:r>
              <w:rPr>
                <w:color w:val="464F59"/>
                <w:w w:val="110"/>
                <w:sz w:val="23"/>
              </w:rPr>
              <w:t>0</w:t>
            </w:r>
          </w:p>
        </w:tc>
      </w:tr>
      <w:tr>
        <w:trPr>
          <w:trHeight w:val="282" w:hRule="atLeast"/>
        </w:trPr>
        <w:tc>
          <w:tcPr>
            <w:tcW w:w="4437" w:type="dxa"/>
          </w:tcPr>
          <w:p>
            <w:pPr>
              <w:pStyle w:val="TableParagraph"/>
              <w:spacing w:line="246" w:lineRule="exact"/>
              <w:ind w:left="107"/>
              <w:jc w:val="left"/>
              <w:rPr>
                <w:sz w:val="23"/>
              </w:rPr>
            </w:pPr>
            <w:r>
              <w:rPr>
                <w:color w:val="464F59"/>
                <w:sz w:val="23"/>
              </w:rPr>
              <w:t>Master Planned Community (residential)</w:t>
            </w:r>
          </w:p>
        </w:tc>
        <w:tc>
          <w:tcPr>
            <w:tcW w:w="1798" w:type="dxa"/>
          </w:tcPr>
          <w:p>
            <w:pPr>
              <w:pStyle w:val="TableParagraph"/>
              <w:spacing w:line="246" w:lineRule="exact"/>
              <w:ind w:right="818"/>
              <w:jc w:val="right"/>
              <w:rPr>
                <w:sz w:val="23"/>
              </w:rPr>
            </w:pPr>
            <w:r>
              <w:rPr>
                <w:color w:val="464F59"/>
                <w:w w:val="102"/>
                <w:sz w:val="23"/>
              </w:rPr>
              <w:t>0</w:t>
            </w:r>
          </w:p>
        </w:tc>
        <w:tc>
          <w:tcPr>
            <w:tcW w:w="1673" w:type="dxa"/>
          </w:tcPr>
          <w:p>
            <w:pPr>
              <w:pStyle w:val="TableParagraph"/>
              <w:spacing w:line="246" w:lineRule="exact"/>
              <w:ind w:left="584" w:right="547"/>
              <w:rPr>
                <w:sz w:val="23"/>
              </w:rPr>
            </w:pPr>
            <w:r>
              <w:rPr>
                <w:color w:val="464F59"/>
                <w:sz w:val="23"/>
              </w:rPr>
              <w:t>46</w:t>
            </w:r>
          </w:p>
        </w:tc>
        <w:tc>
          <w:tcPr>
            <w:tcW w:w="1250" w:type="dxa"/>
          </w:tcPr>
          <w:p>
            <w:pPr>
              <w:pStyle w:val="TableParagraph"/>
              <w:spacing w:line="246" w:lineRule="exact"/>
              <w:ind w:left="410" w:right="358"/>
              <w:rPr>
                <w:sz w:val="23"/>
              </w:rPr>
            </w:pPr>
            <w:r>
              <w:rPr>
                <w:color w:val="464F59"/>
                <w:w w:val="105"/>
                <w:sz w:val="23"/>
              </w:rPr>
              <w:t>46</w:t>
            </w:r>
          </w:p>
        </w:tc>
      </w:tr>
      <w:tr>
        <w:trPr>
          <w:trHeight w:val="282" w:hRule="atLeast"/>
        </w:trPr>
        <w:tc>
          <w:tcPr>
            <w:tcW w:w="4437" w:type="dxa"/>
          </w:tcPr>
          <w:p>
            <w:pPr>
              <w:pStyle w:val="TableParagraph"/>
              <w:spacing w:line="251" w:lineRule="exact" w:before="12"/>
              <w:ind w:left="102"/>
              <w:jc w:val="left"/>
              <w:rPr>
                <w:sz w:val="23"/>
              </w:rPr>
            </w:pPr>
            <w:r>
              <w:rPr>
                <w:color w:val="464F59"/>
                <w:sz w:val="23"/>
              </w:rPr>
              <w:t>Multi-Family Residential</w:t>
            </w:r>
          </w:p>
        </w:tc>
        <w:tc>
          <w:tcPr>
            <w:tcW w:w="1798" w:type="dxa"/>
          </w:tcPr>
          <w:p>
            <w:pPr>
              <w:pStyle w:val="TableParagraph"/>
              <w:spacing w:line="246" w:lineRule="exact"/>
              <w:ind w:right="808"/>
              <w:jc w:val="right"/>
              <w:rPr>
                <w:sz w:val="23"/>
              </w:rPr>
            </w:pPr>
            <w:r>
              <w:rPr>
                <w:color w:val="464F59"/>
                <w:w w:val="110"/>
                <w:sz w:val="23"/>
              </w:rPr>
              <w:t>0</w:t>
            </w:r>
          </w:p>
        </w:tc>
        <w:tc>
          <w:tcPr>
            <w:tcW w:w="1673" w:type="dxa"/>
          </w:tcPr>
          <w:p>
            <w:pPr>
              <w:pStyle w:val="TableParagraph"/>
              <w:spacing w:line="246" w:lineRule="exact"/>
              <w:ind w:left="34"/>
              <w:rPr>
                <w:sz w:val="23"/>
              </w:rPr>
            </w:pPr>
            <w:r>
              <w:rPr>
                <w:color w:val="464F59"/>
                <w:w w:val="108"/>
                <w:sz w:val="23"/>
              </w:rPr>
              <w:t>2</w:t>
            </w:r>
          </w:p>
        </w:tc>
        <w:tc>
          <w:tcPr>
            <w:tcW w:w="1250" w:type="dxa"/>
          </w:tcPr>
          <w:p>
            <w:pPr>
              <w:pStyle w:val="TableParagraph"/>
              <w:spacing w:line="246" w:lineRule="exact"/>
              <w:ind w:left="44"/>
              <w:rPr>
                <w:sz w:val="23"/>
              </w:rPr>
            </w:pPr>
            <w:r>
              <w:rPr>
                <w:color w:val="464F59"/>
                <w:w w:val="108"/>
                <w:sz w:val="23"/>
              </w:rPr>
              <w:t>2</w:t>
            </w:r>
          </w:p>
        </w:tc>
      </w:tr>
      <w:tr>
        <w:trPr>
          <w:trHeight w:val="278" w:hRule="atLeast"/>
        </w:trPr>
        <w:tc>
          <w:tcPr>
            <w:tcW w:w="4437" w:type="dxa"/>
          </w:tcPr>
          <w:p>
            <w:pPr>
              <w:pStyle w:val="TableParagraph"/>
              <w:spacing w:line="246" w:lineRule="exact" w:before="12"/>
              <w:ind w:left="102"/>
              <w:jc w:val="left"/>
              <w:rPr>
                <w:sz w:val="23"/>
              </w:rPr>
            </w:pPr>
            <w:r>
              <w:rPr>
                <w:color w:val="464F59"/>
                <w:sz w:val="23"/>
              </w:rPr>
              <w:t>General Business</w:t>
            </w:r>
          </w:p>
        </w:tc>
        <w:tc>
          <w:tcPr>
            <w:tcW w:w="1798" w:type="dxa"/>
          </w:tcPr>
          <w:p>
            <w:pPr>
              <w:pStyle w:val="TableParagraph"/>
              <w:spacing w:line="241" w:lineRule="exact"/>
              <w:ind w:right="820"/>
              <w:jc w:val="right"/>
              <w:rPr>
                <w:sz w:val="23"/>
              </w:rPr>
            </w:pPr>
            <w:r>
              <w:rPr>
                <w:color w:val="464F59"/>
                <w:w w:val="101"/>
                <w:sz w:val="23"/>
              </w:rPr>
              <w:t>1</w:t>
            </w:r>
          </w:p>
        </w:tc>
        <w:tc>
          <w:tcPr>
            <w:tcW w:w="1673" w:type="dxa"/>
          </w:tcPr>
          <w:p>
            <w:pPr>
              <w:pStyle w:val="TableParagraph"/>
              <w:spacing w:line="241" w:lineRule="exact"/>
              <w:ind w:left="19"/>
              <w:rPr>
                <w:sz w:val="23"/>
              </w:rPr>
            </w:pPr>
            <w:r>
              <w:rPr>
                <w:color w:val="464F59"/>
                <w:w w:val="101"/>
                <w:sz w:val="23"/>
              </w:rPr>
              <w:t>0</w:t>
            </w:r>
          </w:p>
        </w:tc>
        <w:tc>
          <w:tcPr>
            <w:tcW w:w="1250" w:type="dxa"/>
          </w:tcPr>
          <w:p>
            <w:pPr>
              <w:pStyle w:val="TableParagraph"/>
              <w:spacing w:line="241" w:lineRule="exact"/>
              <w:ind w:left="27"/>
              <w:rPr>
                <w:sz w:val="23"/>
              </w:rPr>
            </w:pPr>
            <w:r>
              <w:rPr>
                <w:color w:val="464F59"/>
                <w:w w:val="101"/>
                <w:sz w:val="23"/>
              </w:rPr>
              <w:t>1</w:t>
            </w:r>
          </w:p>
        </w:tc>
      </w:tr>
      <w:tr>
        <w:trPr>
          <w:trHeight w:val="287" w:hRule="atLeast"/>
        </w:trPr>
        <w:tc>
          <w:tcPr>
            <w:tcW w:w="4437" w:type="dxa"/>
          </w:tcPr>
          <w:p>
            <w:pPr>
              <w:pStyle w:val="TableParagraph"/>
              <w:spacing w:line="246" w:lineRule="exact" w:before="21"/>
              <w:ind w:left="102"/>
              <w:jc w:val="left"/>
              <w:rPr>
                <w:sz w:val="23"/>
              </w:rPr>
            </w:pPr>
            <w:r>
              <w:rPr>
                <w:color w:val="464F59"/>
                <w:w w:val="105"/>
                <w:sz w:val="23"/>
              </w:rPr>
              <w:t>General Industrial</w:t>
            </w:r>
          </w:p>
        </w:tc>
        <w:tc>
          <w:tcPr>
            <w:tcW w:w="1798" w:type="dxa"/>
          </w:tcPr>
          <w:p>
            <w:pPr>
              <w:pStyle w:val="TableParagraph"/>
              <w:spacing w:line="246" w:lineRule="exact" w:before="21"/>
              <w:ind w:right="808"/>
              <w:jc w:val="right"/>
              <w:rPr>
                <w:sz w:val="23"/>
              </w:rPr>
            </w:pPr>
            <w:r>
              <w:rPr>
                <w:color w:val="464F59"/>
                <w:w w:val="110"/>
                <w:sz w:val="23"/>
              </w:rPr>
              <w:t>0</w:t>
            </w:r>
          </w:p>
        </w:tc>
        <w:tc>
          <w:tcPr>
            <w:tcW w:w="1673" w:type="dxa"/>
          </w:tcPr>
          <w:p>
            <w:pPr>
              <w:pStyle w:val="TableParagraph"/>
              <w:spacing w:line="246" w:lineRule="exact" w:before="21"/>
              <w:ind w:left="30"/>
              <w:rPr>
                <w:sz w:val="23"/>
              </w:rPr>
            </w:pPr>
            <w:r>
              <w:rPr>
                <w:color w:val="464F59"/>
                <w:w w:val="110"/>
                <w:sz w:val="23"/>
              </w:rPr>
              <w:t>0</w:t>
            </w:r>
          </w:p>
        </w:tc>
        <w:tc>
          <w:tcPr>
            <w:tcW w:w="1250" w:type="dxa"/>
          </w:tcPr>
          <w:p>
            <w:pPr>
              <w:pStyle w:val="TableParagraph"/>
              <w:spacing w:line="246" w:lineRule="exact" w:before="21"/>
              <w:ind w:left="40"/>
              <w:rPr>
                <w:sz w:val="23"/>
              </w:rPr>
            </w:pPr>
            <w:r>
              <w:rPr>
                <w:color w:val="464F59"/>
                <w:w w:val="110"/>
                <w:sz w:val="23"/>
              </w:rPr>
              <w:t>0</w:t>
            </w:r>
          </w:p>
        </w:tc>
      </w:tr>
      <w:tr>
        <w:trPr>
          <w:trHeight w:val="282" w:hRule="atLeast"/>
        </w:trPr>
        <w:tc>
          <w:tcPr>
            <w:tcW w:w="4437" w:type="dxa"/>
          </w:tcPr>
          <w:p>
            <w:pPr>
              <w:pStyle w:val="TableParagraph"/>
              <w:spacing w:line="246" w:lineRule="exact"/>
              <w:ind w:left="102"/>
              <w:jc w:val="left"/>
              <w:rPr>
                <w:sz w:val="23"/>
              </w:rPr>
            </w:pPr>
            <w:r>
              <w:rPr>
                <w:color w:val="464F59"/>
                <w:sz w:val="23"/>
              </w:rPr>
              <w:t>Planned Commerce</w:t>
            </w:r>
          </w:p>
        </w:tc>
        <w:tc>
          <w:tcPr>
            <w:tcW w:w="1798" w:type="dxa"/>
          </w:tcPr>
          <w:p>
            <w:pPr>
              <w:pStyle w:val="TableParagraph"/>
              <w:spacing w:line="246" w:lineRule="exact"/>
              <w:ind w:right="824"/>
              <w:jc w:val="right"/>
              <w:rPr>
                <w:sz w:val="23"/>
              </w:rPr>
            </w:pPr>
            <w:r>
              <w:rPr>
                <w:color w:val="464F59"/>
                <w:w w:val="101"/>
                <w:sz w:val="23"/>
              </w:rPr>
              <w:t>0</w:t>
            </w:r>
          </w:p>
        </w:tc>
        <w:tc>
          <w:tcPr>
            <w:tcW w:w="1673" w:type="dxa"/>
          </w:tcPr>
          <w:p>
            <w:pPr>
              <w:pStyle w:val="TableParagraph"/>
              <w:spacing w:line="246" w:lineRule="exact"/>
              <w:ind w:left="30"/>
              <w:rPr>
                <w:sz w:val="23"/>
              </w:rPr>
            </w:pPr>
            <w:r>
              <w:rPr>
                <w:color w:val="464F59"/>
                <w:w w:val="110"/>
                <w:sz w:val="23"/>
              </w:rPr>
              <w:t>0</w:t>
            </w:r>
          </w:p>
        </w:tc>
        <w:tc>
          <w:tcPr>
            <w:tcW w:w="1250" w:type="dxa"/>
          </w:tcPr>
          <w:p>
            <w:pPr>
              <w:pStyle w:val="TableParagraph"/>
              <w:spacing w:line="241" w:lineRule="exact" w:before="21"/>
              <w:ind w:left="40"/>
              <w:rPr>
                <w:sz w:val="23"/>
              </w:rPr>
            </w:pPr>
            <w:r>
              <w:rPr>
                <w:color w:val="464F59"/>
                <w:w w:val="110"/>
                <w:sz w:val="23"/>
              </w:rPr>
              <w:t>0</w:t>
            </w:r>
          </w:p>
        </w:tc>
      </w:tr>
      <w:tr>
        <w:trPr>
          <w:trHeight w:val="282" w:hRule="atLeast"/>
        </w:trPr>
        <w:tc>
          <w:tcPr>
            <w:tcW w:w="4437" w:type="dxa"/>
          </w:tcPr>
          <w:p>
            <w:pPr>
              <w:pStyle w:val="TableParagraph"/>
              <w:spacing w:line="246" w:lineRule="exact"/>
              <w:ind w:left="102"/>
              <w:jc w:val="left"/>
              <w:rPr>
                <w:sz w:val="23"/>
              </w:rPr>
            </w:pPr>
            <w:r>
              <w:rPr>
                <w:color w:val="464F59"/>
                <w:sz w:val="23"/>
              </w:rPr>
              <w:t>General Agriculture</w:t>
            </w:r>
          </w:p>
        </w:tc>
        <w:tc>
          <w:tcPr>
            <w:tcW w:w="1798" w:type="dxa"/>
          </w:tcPr>
          <w:p>
            <w:pPr>
              <w:pStyle w:val="TableParagraph"/>
              <w:spacing w:line="246" w:lineRule="exact"/>
              <w:ind w:right="747"/>
              <w:jc w:val="right"/>
              <w:rPr>
                <w:sz w:val="23"/>
              </w:rPr>
            </w:pPr>
            <w:r>
              <w:rPr>
                <w:color w:val="464F59"/>
                <w:w w:val="105"/>
                <w:sz w:val="23"/>
              </w:rPr>
              <w:t>32</w:t>
            </w:r>
          </w:p>
        </w:tc>
        <w:tc>
          <w:tcPr>
            <w:tcW w:w="1673" w:type="dxa"/>
          </w:tcPr>
          <w:p>
            <w:pPr>
              <w:pStyle w:val="TableParagraph"/>
              <w:spacing w:line="241" w:lineRule="exact" w:before="21"/>
              <w:ind w:left="30"/>
              <w:rPr>
                <w:sz w:val="23"/>
              </w:rPr>
            </w:pPr>
            <w:r>
              <w:rPr>
                <w:color w:val="464F59"/>
                <w:w w:val="110"/>
                <w:sz w:val="23"/>
              </w:rPr>
              <w:t>0</w:t>
            </w:r>
          </w:p>
        </w:tc>
        <w:tc>
          <w:tcPr>
            <w:tcW w:w="1250" w:type="dxa"/>
          </w:tcPr>
          <w:p>
            <w:pPr>
              <w:pStyle w:val="TableParagraph"/>
              <w:spacing w:line="241" w:lineRule="exact" w:before="21"/>
              <w:ind w:left="410" w:right="372"/>
              <w:rPr>
                <w:sz w:val="23"/>
              </w:rPr>
            </w:pPr>
            <w:r>
              <w:rPr>
                <w:color w:val="464F59"/>
                <w:w w:val="105"/>
                <w:sz w:val="23"/>
              </w:rPr>
              <w:t>32</w:t>
            </w:r>
          </w:p>
        </w:tc>
      </w:tr>
      <w:tr>
        <w:trPr>
          <w:trHeight w:val="278" w:hRule="atLeast"/>
        </w:trPr>
        <w:tc>
          <w:tcPr>
            <w:tcW w:w="4437" w:type="dxa"/>
          </w:tcPr>
          <w:p>
            <w:pPr>
              <w:pStyle w:val="TableParagraph"/>
              <w:spacing w:line="241" w:lineRule="exact"/>
              <w:ind w:left="100"/>
              <w:jc w:val="left"/>
              <w:rPr>
                <w:sz w:val="23"/>
              </w:rPr>
            </w:pPr>
            <w:r>
              <w:rPr>
                <w:color w:val="464F59"/>
                <w:w w:val="105"/>
                <w:sz w:val="23"/>
              </w:rPr>
              <w:t>TOTAL</w:t>
            </w:r>
          </w:p>
        </w:tc>
        <w:tc>
          <w:tcPr>
            <w:tcW w:w="1798" w:type="dxa"/>
          </w:tcPr>
          <w:p>
            <w:pPr>
              <w:pStyle w:val="TableParagraph"/>
              <w:spacing w:line="241" w:lineRule="exact"/>
              <w:ind w:right="749"/>
              <w:jc w:val="right"/>
              <w:rPr>
                <w:sz w:val="23"/>
              </w:rPr>
            </w:pPr>
            <w:r>
              <w:rPr>
                <w:color w:val="464F59"/>
                <w:w w:val="105"/>
                <w:sz w:val="23"/>
              </w:rPr>
              <w:t>36</w:t>
            </w:r>
          </w:p>
        </w:tc>
        <w:tc>
          <w:tcPr>
            <w:tcW w:w="1673" w:type="dxa"/>
          </w:tcPr>
          <w:p>
            <w:pPr>
              <w:pStyle w:val="TableParagraph"/>
              <w:spacing w:line="241" w:lineRule="exact"/>
              <w:ind w:left="575" w:right="547"/>
              <w:rPr>
                <w:sz w:val="23"/>
              </w:rPr>
            </w:pPr>
            <w:r>
              <w:rPr>
                <w:color w:val="464F59"/>
                <w:w w:val="105"/>
                <w:sz w:val="23"/>
              </w:rPr>
              <w:t>104</w:t>
            </w:r>
          </w:p>
        </w:tc>
        <w:tc>
          <w:tcPr>
            <w:tcW w:w="1250" w:type="dxa"/>
          </w:tcPr>
          <w:p>
            <w:pPr>
              <w:pStyle w:val="TableParagraph"/>
              <w:spacing w:line="236" w:lineRule="exact" w:before="21"/>
              <w:ind w:left="410" w:right="382"/>
              <w:rPr>
                <w:sz w:val="23"/>
              </w:rPr>
            </w:pPr>
            <w:r>
              <w:rPr>
                <w:color w:val="464F59"/>
                <w:w w:val="105"/>
                <w:sz w:val="23"/>
              </w:rPr>
              <w:t>140</w:t>
            </w:r>
          </w:p>
        </w:tc>
      </w:tr>
    </w:tbl>
    <w:p>
      <w:pPr>
        <w:pStyle w:val="BodyText"/>
        <w:rPr>
          <w:b/>
          <w:sz w:val="26"/>
        </w:rPr>
      </w:pPr>
    </w:p>
    <w:p>
      <w:pPr>
        <w:pStyle w:val="BodyText"/>
        <w:spacing w:before="6"/>
        <w:rPr>
          <w:b/>
        </w:rPr>
      </w:pPr>
    </w:p>
    <w:p>
      <w:pPr>
        <w:pStyle w:val="BodyText"/>
        <w:spacing w:line="249" w:lineRule="auto"/>
        <w:ind w:left="1598" w:right="1375" w:firstLine="3"/>
        <w:jc w:val="both"/>
      </w:pPr>
      <w:r>
        <w:rPr/>
        <w:pict>
          <v:group style="position:absolute;margin-left:111.175667pt;margin-top:54.986961pt;width:399.4pt;height:208.3pt;mso-position-horizontal-relative:page;mso-position-vertical-relative:paragraph;z-index:-38008" coordorigin="2224,1100" coordsize="7988,4166">
            <v:shape style="position:absolute;left:4336;top:2646;width:2481;height:1980" type="#_x0000_t75" stroked="false">
              <v:imagedata r:id="rId24" o:title=""/>
            </v:shape>
            <v:shape style="position:absolute;left:2223;top:1099;width:7988;height:4166" type="#_x0000_t202" filled="false" stroked="false">
              <v:textbox inset="0,0,0,0">
                <w:txbxContent>
                  <w:p>
                    <w:pPr>
                      <w:spacing w:before="183"/>
                      <w:ind w:left="2309" w:right="2705" w:firstLine="0"/>
                      <w:jc w:val="center"/>
                      <w:rPr>
                        <w:b/>
                        <w:sz w:val="23"/>
                      </w:rPr>
                    </w:pPr>
                    <w:r>
                      <w:rPr>
                        <w:b/>
                        <w:color w:val="464F59"/>
                        <w:w w:val="105"/>
                        <w:sz w:val="23"/>
                      </w:rPr>
                      <w:t>Figure 5</w:t>
                    </w:r>
                  </w:p>
                  <w:p>
                    <w:pPr>
                      <w:spacing w:before="14"/>
                      <w:ind w:left="2309" w:right="2712" w:firstLine="0"/>
                      <w:jc w:val="center"/>
                      <w:rPr>
                        <w:b/>
                        <w:sz w:val="23"/>
                      </w:rPr>
                    </w:pPr>
                    <w:r>
                      <w:rPr>
                        <w:b/>
                        <w:color w:val="464F59"/>
                        <w:w w:val="105"/>
                        <w:sz w:val="23"/>
                      </w:rPr>
                      <w:t>New Lots Created in 2019</w:t>
                    </w: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before="206"/>
                      <w:ind w:left="5157" w:right="0" w:firstLine="0"/>
                      <w:jc w:val="left"/>
                      <w:rPr>
                        <w:sz w:val="19"/>
                      </w:rPr>
                    </w:pPr>
                    <w:r>
                      <w:rPr>
                        <w:b/>
                        <w:color w:val="5E6D72"/>
                        <w:sz w:val="16"/>
                      </w:rPr>
                      <w:t>11</w:t>
                    </w:r>
                    <w:r>
                      <w:rPr>
                        <w:color w:val="464F59"/>
                        <w:sz w:val="19"/>
                      </w:rPr>
                      <w:t>Residential</w:t>
                    </w:r>
                    <w:r>
                      <w:rPr>
                        <w:color w:val="464F59"/>
                        <w:spacing w:val="-23"/>
                        <w:sz w:val="19"/>
                      </w:rPr>
                      <w:t> </w:t>
                    </w:r>
                    <w:r>
                      <w:rPr>
                        <w:color w:val="464F59"/>
                        <w:sz w:val="19"/>
                      </w:rPr>
                      <w:t>Lots</w:t>
                    </w:r>
                  </w:p>
                  <w:p>
                    <w:pPr>
                      <w:spacing w:line="240" w:lineRule="auto" w:before="0"/>
                      <w:rPr>
                        <w:sz w:val="20"/>
                      </w:rPr>
                    </w:pPr>
                  </w:p>
                  <w:p>
                    <w:pPr>
                      <w:spacing w:line="240" w:lineRule="auto" w:before="1"/>
                      <w:rPr>
                        <w:sz w:val="21"/>
                      </w:rPr>
                    </w:pPr>
                  </w:p>
                  <w:p>
                    <w:pPr>
                      <w:spacing w:before="1"/>
                      <w:ind w:left="5152" w:right="0" w:firstLine="0"/>
                      <w:jc w:val="left"/>
                      <w:rPr>
                        <w:sz w:val="19"/>
                      </w:rPr>
                    </w:pPr>
                    <w:r>
                      <w:rPr>
                        <w:color w:val="906472"/>
                        <w:sz w:val="19"/>
                      </w:rPr>
                      <w:t>II  </w:t>
                    </w:r>
                    <w:r>
                      <w:rPr>
                        <w:color w:val="464F59"/>
                        <w:sz w:val="19"/>
                      </w:rPr>
                      <w:t>Agr</w:t>
                    </w:r>
                    <w:r>
                      <w:rPr>
                        <w:color w:val="5E6D72"/>
                        <w:sz w:val="19"/>
                      </w:rPr>
                      <w:t>i</w:t>
                    </w:r>
                    <w:r>
                      <w:rPr>
                        <w:color w:val="464F59"/>
                        <w:sz w:val="19"/>
                      </w:rPr>
                      <w:t>cultural</w:t>
                    </w:r>
                    <w:r>
                      <w:rPr>
                        <w:color w:val="464F59"/>
                        <w:spacing w:val="-27"/>
                        <w:sz w:val="19"/>
                      </w:rPr>
                      <w:t> </w:t>
                    </w:r>
                    <w:r>
                      <w:rPr>
                        <w:color w:val="464F59"/>
                        <w:spacing w:val="-4"/>
                        <w:sz w:val="19"/>
                      </w:rPr>
                      <w:t>Lo</w:t>
                    </w:r>
                    <w:r>
                      <w:rPr>
                        <w:color w:val="5E6D72"/>
                        <w:spacing w:val="-4"/>
                        <w:sz w:val="19"/>
                      </w:rPr>
                      <w:t>t</w:t>
                    </w:r>
                    <w:r>
                      <w:rPr>
                        <w:color w:val="677B8C"/>
                        <w:spacing w:val="-4"/>
                        <w:sz w:val="19"/>
                      </w:rPr>
                      <w:t>s</w:t>
                    </w:r>
                  </w:p>
                  <w:p>
                    <w:pPr>
                      <w:spacing w:line="240" w:lineRule="auto" w:before="0"/>
                      <w:rPr>
                        <w:sz w:val="20"/>
                      </w:rPr>
                    </w:pPr>
                  </w:p>
                  <w:p>
                    <w:pPr>
                      <w:numPr>
                        <w:ilvl w:val="0"/>
                        <w:numId w:val="9"/>
                      </w:numPr>
                      <w:tabs>
                        <w:tab w:pos="5320" w:val="left" w:leader="none"/>
                      </w:tabs>
                      <w:spacing w:line="63" w:lineRule="exact" w:before="163"/>
                      <w:ind w:left="5319" w:right="0" w:hanging="168"/>
                      <w:jc w:val="left"/>
                      <w:rPr>
                        <w:sz w:val="19"/>
                      </w:rPr>
                    </w:pPr>
                    <w:r>
                      <w:rPr>
                        <w:color w:val="464F59"/>
                        <w:sz w:val="19"/>
                      </w:rPr>
                      <w:t>General </w:t>
                    </w:r>
                    <w:r>
                      <w:rPr>
                        <w:color w:val="464F59"/>
                        <w:spacing w:val="-3"/>
                        <w:sz w:val="19"/>
                      </w:rPr>
                      <w:t>Bus</w:t>
                    </w:r>
                    <w:r>
                      <w:rPr>
                        <w:color w:val="5E6D72"/>
                        <w:spacing w:val="-3"/>
                        <w:sz w:val="19"/>
                      </w:rPr>
                      <w:t>i</w:t>
                    </w:r>
                    <w:r>
                      <w:rPr>
                        <w:color w:val="464F59"/>
                        <w:spacing w:val="-3"/>
                        <w:sz w:val="19"/>
                      </w:rPr>
                      <w:t>ness </w:t>
                    </w:r>
                    <w:r>
                      <w:rPr>
                        <w:color w:val="464F59"/>
                        <w:sz w:val="19"/>
                      </w:rPr>
                      <w:t>Lots</w:t>
                    </w:r>
                    <w:r>
                      <w:rPr>
                        <w:color w:val="464F59"/>
                        <w:spacing w:val="25"/>
                        <w:sz w:val="19"/>
                      </w:rPr>
                      <w:t> </w:t>
                    </w:r>
                    <w:r>
                      <w:rPr>
                        <w:color w:val="BAC1CA"/>
                        <w:sz w:val="19"/>
                      </w:rPr>
                      <w:t>I</w:t>
                    </w:r>
                  </w:p>
                  <w:p>
                    <w:pPr>
                      <w:spacing w:line="57" w:lineRule="exact" w:before="0"/>
                      <w:ind w:left="0" w:right="627" w:firstLine="0"/>
                      <w:jc w:val="right"/>
                      <w:rPr>
                        <w:sz w:val="10"/>
                      </w:rPr>
                    </w:pPr>
                    <w:r>
                      <w:rPr>
                        <w:color w:val="BAC1CA"/>
                        <w:w w:val="104"/>
                        <w:sz w:val="10"/>
                      </w:rPr>
                      <w:t>I</w:t>
                    </w:r>
                  </w:p>
                </w:txbxContent>
              </v:textbox>
              <w10:wrap type="none"/>
            </v:shape>
            <w10:wrap type="none"/>
          </v:group>
        </w:pict>
      </w:r>
      <w:r>
        <w:rPr>
          <w:color w:val="464F59"/>
          <w:w w:val="105"/>
        </w:rPr>
        <w:t>Figure</w:t>
      </w:r>
      <w:r>
        <w:rPr>
          <w:color w:val="464F59"/>
          <w:spacing w:val="-10"/>
          <w:w w:val="105"/>
        </w:rPr>
        <w:t> </w:t>
      </w:r>
      <w:r>
        <w:rPr>
          <w:color w:val="464F59"/>
          <w:w w:val="105"/>
        </w:rPr>
        <w:t>5</w:t>
      </w:r>
      <w:r>
        <w:rPr>
          <w:color w:val="464F59"/>
          <w:spacing w:val="-24"/>
          <w:w w:val="105"/>
        </w:rPr>
        <w:t> </w:t>
      </w:r>
      <w:r>
        <w:rPr>
          <w:color w:val="464F59"/>
          <w:w w:val="105"/>
        </w:rPr>
        <w:t>(below)</w:t>
      </w:r>
      <w:r>
        <w:rPr>
          <w:color w:val="464F59"/>
          <w:spacing w:val="-12"/>
          <w:w w:val="105"/>
        </w:rPr>
        <w:t> </w:t>
      </w:r>
      <w:r>
        <w:rPr>
          <w:color w:val="464F59"/>
          <w:w w:val="105"/>
        </w:rPr>
        <w:t>graphically</w:t>
      </w:r>
      <w:r>
        <w:rPr>
          <w:color w:val="464F59"/>
          <w:spacing w:val="-1"/>
          <w:w w:val="105"/>
        </w:rPr>
        <w:t> </w:t>
      </w:r>
      <w:r>
        <w:rPr>
          <w:color w:val="464F59"/>
          <w:w w:val="105"/>
        </w:rPr>
        <w:t>presents</w:t>
      </w:r>
      <w:r>
        <w:rPr>
          <w:color w:val="464F59"/>
          <w:spacing w:val="-9"/>
          <w:w w:val="105"/>
        </w:rPr>
        <w:t> </w:t>
      </w:r>
      <w:r>
        <w:rPr>
          <w:color w:val="464F59"/>
          <w:w w:val="105"/>
        </w:rPr>
        <w:t>the</w:t>
      </w:r>
      <w:r>
        <w:rPr>
          <w:color w:val="464F59"/>
          <w:spacing w:val="-18"/>
          <w:w w:val="105"/>
        </w:rPr>
        <w:t> </w:t>
      </w:r>
      <w:r>
        <w:rPr>
          <w:color w:val="464F59"/>
          <w:w w:val="105"/>
        </w:rPr>
        <w:t>number</w:t>
      </w:r>
      <w:r>
        <w:rPr>
          <w:color w:val="464F59"/>
          <w:spacing w:val="-14"/>
          <w:w w:val="105"/>
        </w:rPr>
        <w:t> </w:t>
      </w:r>
      <w:r>
        <w:rPr>
          <w:color w:val="464F59"/>
          <w:w w:val="105"/>
        </w:rPr>
        <w:t>of</w:t>
      </w:r>
      <w:r>
        <w:rPr>
          <w:color w:val="464F59"/>
          <w:spacing w:val="-17"/>
          <w:w w:val="105"/>
        </w:rPr>
        <w:t> </w:t>
      </w:r>
      <w:r>
        <w:rPr>
          <w:color w:val="464F59"/>
          <w:w w:val="105"/>
        </w:rPr>
        <w:t>all</w:t>
      </w:r>
      <w:r>
        <w:rPr>
          <w:color w:val="464F59"/>
          <w:spacing w:val="-21"/>
          <w:w w:val="105"/>
        </w:rPr>
        <w:t> </w:t>
      </w:r>
      <w:r>
        <w:rPr>
          <w:color w:val="464F59"/>
          <w:w w:val="105"/>
        </w:rPr>
        <w:t>lots</w:t>
      </w:r>
      <w:r>
        <w:rPr>
          <w:color w:val="464F59"/>
          <w:spacing w:val="-15"/>
          <w:w w:val="105"/>
        </w:rPr>
        <w:t> </w:t>
      </w:r>
      <w:r>
        <w:rPr>
          <w:color w:val="464F59"/>
          <w:w w:val="105"/>
        </w:rPr>
        <w:t>created,</w:t>
      </w:r>
      <w:r>
        <w:rPr>
          <w:color w:val="464F59"/>
          <w:spacing w:val="-15"/>
          <w:w w:val="105"/>
        </w:rPr>
        <w:t> </w:t>
      </w:r>
      <w:r>
        <w:rPr>
          <w:color w:val="464F59"/>
          <w:w w:val="105"/>
        </w:rPr>
        <w:t>both</w:t>
      </w:r>
      <w:r>
        <w:rPr>
          <w:color w:val="464F59"/>
          <w:spacing w:val="-26"/>
          <w:w w:val="105"/>
        </w:rPr>
        <w:t> </w:t>
      </w:r>
      <w:r>
        <w:rPr>
          <w:color w:val="464F59"/>
          <w:w w:val="105"/>
        </w:rPr>
        <w:t>from</w:t>
      </w:r>
      <w:r>
        <w:rPr>
          <w:color w:val="464F59"/>
          <w:spacing w:val="-18"/>
          <w:w w:val="105"/>
        </w:rPr>
        <w:t> </w:t>
      </w:r>
      <w:r>
        <w:rPr>
          <w:color w:val="464F59"/>
          <w:w w:val="105"/>
        </w:rPr>
        <w:t>major</w:t>
      </w:r>
      <w:r>
        <w:rPr>
          <w:color w:val="464F59"/>
          <w:spacing w:val="-19"/>
          <w:w w:val="105"/>
        </w:rPr>
        <w:t> </w:t>
      </w:r>
      <w:r>
        <w:rPr>
          <w:color w:val="464F59"/>
          <w:w w:val="105"/>
        </w:rPr>
        <w:t>and minor subdivisions, from General Business zoning districts (0.7%), residential zoning districts (76.4%) and the General Agri</w:t>
      </w:r>
      <w:r>
        <w:rPr>
          <w:color w:val="5E6D72"/>
          <w:w w:val="105"/>
        </w:rPr>
        <w:t>c</w:t>
      </w:r>
      <w:r>
        <w:rPr>
          <w:color w:val="464F59"/>
          <w:w w:val="105"/>
        </w:rPr>
        <w:t>ulture zoning district (22.9%) in</w:t>
      </w:r>
      <w:r>
        <w:rPr>
          <w:color w:val="464F59"/>
          <w:spacing w:val="-49"/>
          <w:w w:val="105"/>
        </w:rPr>
        <w:t> </w:t>
      </w:r>
      <w:r>
        <w:rPr>
          <w:color w:val="464F59"/>
          <w:spacing w:val="-8"/>
          <w:w w:val="105"/>
        </w:rPr>
        <w:t>2019</w:t>
      </w:r>
      <w:r>
        <w:rPr>
          <w:color w:val="5E6D72"/>
          <w:spacing w:val="-8"/>
          <w:w w:val="105"/>
        </w:rPr>
        <w:t>.</w:t>
      </w:r>
    </w:p>
    <w:p>
      <w:pPr>
        <w:pStyle w:val="BodyText"/>
        <w:spacing w:before="11"/>
        <w:rPr>
          <w:sz w:val="18"/>
        </w:rPr>
      </w:pPr>
      <w:r>
        <w:rPr/>
        <w:pict>
          <v:group style="position:absolute;margin-left:110.093971pt;margin-top:13.264268pt;width:400.95pt;height:210.45pt;mso-position-horizontal-relative:page;mso-position-vertical-relative:paragraph;z-index:344;mso-wrap-distance-left:0;mso-wrap-distance-right:0" coordorigin="2202,265" coordsize="8019,4209">
            <v:line style="position:absolute" from="2216,4474" to="2216,265" stroked="true" strokeweight=".72113pt" strokecolor="#000000">
              <v:stroke dashstyle="solid"/>
            </v:line>
            <v:line style="position:absolute" from="10216,4474" to="10216,265" stroked="true" strokeweight=".480753pt" strokecolor="#000000">
              <v:stroke dashstyle="solid"/>
            </v:line>
            <v:line style="position:absolute" from="2202,270" to="10221,270" stroked="true" strokeweight=".480436pt" strokecolor="#000000">
              <v:stroke dashstyle="solid"/>
            </v:line>
            <v:line style="position:absolute" from="7283,4263" to="7283,2168" stroked="true" strokeweight=".480753pt" strokecolor="#000000">
              <v:stroke dashstyle="solid"/>
            </v:line>
            <v:line style="position:absolute" from="9562,3244" to="9562,2168" stroked="true" strokeweight=".480753pt" strokecolor="#000000">
              <v:stroke dashstyle="solid"/>
            </v:line>
            <v:line style="position:absolute" from="7259,2173" to="9567,2173" stroked="true" strokeweight=".480436pt" strokecolor="#000000">
              <v:stroke dashstyle="solid"/>
            </v:line>
            <v:line style="position:absolute" from="7259,4238" to="9567,4238" stroked="true" strokeweight=".480436pt" strokecolor="#000000">
              <v:stroke dashstyle="solid"/>
            </v:line>
            <v:line style="position:absolute" from="2202,4445" to="10221,4445" stroked="true" strokeweight=".480436pt" strokecolor="#000000">
              <v:stroke dashstyle="solid"/>
            </v:lin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9"/>
        <w:ind w:left="4086" w:right="3905"/>
        <w:jc w:val="center"/>
      </w:pPr>
      <w:r>
        <w:rPr>
          <w:color w:val="464F59"/>
          <w:w w:val="110"/>
        </w:rPr>
        <w:t>10</w:t>
      </w:r>
    </w:p>
    <w:sectPr>
      <w:pgSz w:w="12240" w:h="15840"/>
      <w:pgMar w:top="144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0"/>
      <w:numFmt w:val="bullet"/>
      <w:lvlText w:val="■"/>
      <w:lvlJc w:val="left"/>
      <w:pPr>
        <w:ind w:left="5319" w:hanging="168"/>
      </w:pPr>
      <w:rPr>
        <w:rFonts w:hint="default" w:ascii="Arial" w:hAnsi="Arial" w:eastAsia="Arial" w:cs="Arial"/>
        <w:color w:val="3D759E"/>
        <w:spacing w:val="7"/>
        <w:w w:val="98"/>
        <w:sz w:val="25"/>
        <w:szCs w:val="25"/>
      </w:rPr>
    </w:lvl>
    <w:lvl w:ilvl="1">
      <w:start w:val="0"/>
      <w:numFmt w:val="bullet"/>
      <w:lvlText w:val="•"/>
      <w:lvlJc w:val="left"/>
      <w:pPr>
        <w:ind w:left="5586" w:hanging="168"/>
      </w:pPr>
      <w:rPr>
        <w:rFonts w:hint="default"/>
      </w:rPr>
    </w:lvl>
    <w:lvl w:ilvl="2">
      <w:start w:val="0"/>
      <w:numFmt w:val="bullet"/>
      <w:lvlText w:val="•"/>
      <w:lvlJc w:val="left"/>
      <w:pPr>
        <w:ind w:left="5853" w:hanging="168"/>
      </w:pPr>
      <w:rPr>
        <w:rFonts w:hint="default"/>
      </w:rPr>
    </w:lvl>
    <w:lvl w:ilvl="3">
      <w:start w:val="0"/>
      <w:numFmt w:val="bullet"/>
      <w:lvlText w:val="•"/>
      <w:lvlJc w:val="left"/>
      <w:pPr>
        <w:ind w:left="6120" w:hanging="168"/>
      </w:pPr>
      <w:rPr>
        <w:rFonts w:hint="default"/>
      </w:rPr>
    </w:lvl>
    <w:lvl w:ilvl="4">
      <w:start w:val="0"/>
      <w:numFmt w:val="bullet"/>
      <w:lvlText w:val="•"/>
      <w:lvlJc w:val="left"/>
      <w:pPr>
        <w:ind w:left="6387" w:hanging="168"/>
      </w:pPr>
      <w:rPr>
        <w:rFonts w:hint="default"/>
      </w:rPr>
    </w:lvl>
    <w:lvl w:ilvl="5">
      <w:start w:val="0"/>
      <w:numFmt w:val="bullet"/>
      <w:lvlText w:val="•"/>
      <w:lvlJc w:val="left"/>
      <w:pPr>
        <w:ind w:left="6653" w:hanging="168"/>
      </w:pPr>
      <w:rPr>
        <w:rFonts w:hint="default"/>
      </w:rPr>
    </w:lvl>
    <w:lvl w:ilvl="6">
      <w:start w:val="0"/>
      <w:numFmt w:val="bullet"/>
      <w:lvlText w:val="•"/>
      <w:lvlJc w:val="left"/>
      <w:pPr>
        <w:ind w:left="6920" w:hanging="168"/>
      </w:pPr>
      <w:rPr>
        <w:rFonts w:hint="default"/>
      </w:rPr>
    </w:lvl>
    <w:lvl w:ilvl="7">
      <w:start w:val="0"/>
      <w:numFmt w:val="bullet"/>
      <w:lvlText w:val="•"/>
      <w:lvlJc w:val="left"/>
      <w:pPr>
        <w:ind w:left="7187" w:hanging="168"/>
      </w:pPr>
      <w:rPr>
        <w:rFonts w:hint="default"/>
      </w:rPr>
    </w:lvl>
    <w:lvl w:ilvl="8">
      <w:start w:val="0"/>
      <w:numFmt w:val="bullet"/>
      <w:lvlText w:val="•"/>
      <w:lvlJc w:val="left"/>
      <w:pPr>
        <w:ind w:left="7454" w:hanging="168"/>
      </w:pPr>
      <w:rPr>
        <w:rFonts w:hint="default"/>
      </w:rPr>
    </w:lvl>
  </w:abstractNum>
  <w:abstractNum w:abstractNumId="7">
    <w:multiLevelType w:val="hybridMultilevel"/>
    <w:lvl w:ilvl="0">
      <w:start w:val="1"/>
      <w:numFmt w:val="decimal"/>
      <w:lvlText w:val="%1."/>
      <w:lvlJc w:val="left"/>
      <w:pPr>
        <w:ind w:left="2659" w:hanging="353"/>
        <w:jc w:val="left"/>
      </w:pPr>
      <w:rPr>
        <w:rFonts w:hint="default" w:ascii="Arial" w:hAnsi="Arial" w:eastAsia="Arial" w:cs="Arial"/>
        <w:color w:val="48525B"/>
        <w:spacing w:val="-1"/>
        <w:w w:val="109"/>
        <w:sz w:val="23"/>
        <w:szCs w:val="23"/>
      </w:rPr>
    </w:lvl>
    <w:lvl w:ilvl="1">
      <w:start w:val="0"/>
      <w:numFmt w:val="bullet"/>
      <w:lvlText w:val="•"/>
      <w:lvlJc w:val="left"/>
      <w:pPr>
        <w:ind w:left="3618" w:hanging="353"/>
      </w:pPr>
      <w:rPr>
        <w:rFonts w:hint="default"/>
      </w:rPr>
    </w:lvl>
    <w:lvl w:ilvl="2">
      <w:start w:val="0"/>
      <w:numFmt w:val="bullet"/>
      <w:lvlText w:val="•"/>
      <w:lvlJc w:val="left"/>
      <w:pPr>
        <w:ind w:left="4576" w:hanging="353"/>
      </w:pPr>
      <w:rPr>
        <w:rFonts w:hint="default"/>
      </w:rPr>
    </w:lvl>
    <w:lvl w:ilvl="3">
      <w:start w:val="0"/>
      <w:numFmt w:val="bullet"/>
      <w:lvlText w:val="•"/>
      <w:lvlJc w:val="left"/>
      <w:pPr>
        <w:ind w:left="5534" w:hanging="353"/>
      </w:pPr>
      <w:rPr>
        <w:rFonts w:hint="default"/>
      </w:rPr>
    </w:lvl>
    <w:lvl w:ilvl="4">
      <w:start w:val="0"/>
      <w:numFmt w:val="bullet"/>
      <w:lvlText w:val="•"/>
      <w:lvlJc w:val="left"/>
      <w:pPr>
        <w:ind w:left="6492" w:hanging="353"/>
      </w:pPr>
      <w:rPr>
        <w:rFonts w:hint="default"/>
      </w:rPr>
    </w:lvl>
    <w:lvl w:ilvl="5">
      <w:start w:val="0"/>
      <w:numFmt w:val="bullet"/>
      <w:lvlText w:val="•"/>
      <w:lvlJc w:val="left"/>
      <w:pPr>
        <w:ind w:left="7450" w:hanging="353"/>
      </w:pPr>
      <w:rPr>
        <w:rFonts w:hint="default"/>
      </w:rPr>
    </w:lvl>
    <w:lvl w:ilvl="6">
      <w:start w:val="0"/>
      <w:numFmt w:val="bullet"/>
      <w:lvlText w:val="•"/>
      <w:lvlJc w:val="left"/>
      <w:pPr>
        <w:ind w:left="8408" w:hanging="353"/>
      </w:pPr>
      <w:rPr>
        <w:rFonts w:hint="default"/>
      </w:rPr>
    </w:lvl>
    <w:lvl w:ilvl="7">
      <w:start w:val="0"/>
      <w:numFmt w:val="bullet"/>
      <w:lvlText w:val="•"/>
      <w:lvlJc w:val="left"/>
      <w:pPr>
        <w:ind w:left="9366" w:hanging="353"/>
      </w:pPr>
      <w:rPr>
        <w:rFonts w:hint="default"/>
      </w:rPr>
    </w:lvl>
    <w:lvl w:ilvl="8">
      <w:start w:val="0"/>
      <w:numFmt w:val="bullet"/>
      <w:lvlText w:val="•"/>
      <w:lvlJc w:val="left"/>
      <w:pPr>
        <w:ind w:left="10324" w:hanging="353"/>
      </w:pPr>
      <w:rPr>
        <w:rFonts w:hint="default"/>
      </w:rPr>
    </w:lvl>
  </w:abstractNum>
  <w:abstractNum w:abstractNumId="6">
    <w:multiLevelType w:val="hybridMultilevel"/>
    <w:lvl w:ilvl="0">
      <w:start w:val="0"/>
      <w:numFmt w:val="bullet"/>
      <w:lvlText w:val="■"/>
      <w:lvlJc w:val="left"/>
      <w:pPr>
        <w:ind w:left="659" w:hanging="217"/>
      </w:pPr>
      <w:rPr>
        <w:rFonts w:hint="default"/>
        <w:spacing w:val="12"/>
        <w:w w:val="102"/>
      </w:rPr>
    </w:lvl>
    <w:lvl w:ilvl="1">
      <w:start w:val="0"/>
      <w:numFmt w:val="bullet"/>
      <w:lvlText w:val="•"/>
      <w:lvlJc w:val="left"/>
      <w:pPr>
        <w:ind w:left="842" w:hanging="217"/>
      </w:pPr>
      <w:rPr>
        <w:rFonts w:hint="default"/>
      </w:rPr>
    </w:lvl>
    <w:lvl w:ilvl="2">
      <w:start w:val="0"/>
      <w:numFmt w:val="bullet"/>
      <w:lvlText w:val="•"/>
      <w:lvlJc w:val="left"/>
      <w:pPr>
        <w:ind w:left="1025" w:hanging="217"/>
      </w:pPr>
      <w:rPr>
        <w:rFonts w:hint="default"/>
      </w:rPr>
    </w:lvl>
    <w:lvl w:ilvl="3">
      <w:start w:val="0"/>
      <w:numFmt w:val="bullet"/>
      <w:lvlText w:val="•"/>
      <w:lvlJc w:val="left"/>
      <w:pPr>
        <w:ind w:left="1208" w:hanging="217"/>
      </w:pPr>
      <w:rPr>
        <w:rFonts w:hint="default"/>
      </w:rPr>
    </w:lvl>
    <w:lvl w:ilvl="4">
      <w:start w:val="0"/>
      <w:numFmt w:val="bullet"/>
      <w:lvlText w:val="•"/>
      <w:lvlJc w:val="left"/>
      <w:pPr>
        <w:ind w:left="1391" w:hanging="217"/>
      </w:pPr>
      <w:rPr>
        <w:rFonts w:hint="default"/>
      </w:rPr>
    </w:lvl>
    <w:lvl w:ilvl="5">
      <w:start w:val="0"/>
      <w:numFmt w:val="bullet"/>
      <w:lvlText w:val="•"/>
      <w:lvlJc w:val="left"/>
      <w:pPr>
        <w:ind w:left="1574" w:hanging="217"/>
      </w:pPr>
      <w:rPr>
        <w:rFonts w:hint="default"/>
      </w:rPr>
    </w:lvl>
    <w:lvl w:ilvl="6">
      <w:start w:val="0"/>
      <w:numFmt w:val="bullet"/>
      <w:lvlText w:val="•"/>
      <w:lvlJc w:val="left"/>
      <w:pPr>
        <w:ind w:left="1757" w:hanging="217"/>
      </w:pPr>
      <w:rPr>
        <w:rFonts w:hint="default"/>
      </w:rPr>
    </w:lvl>
    <w:lvl w:ilvl="7">
      <w:start w:val="0"/>
      <w:numFmt w:val="bullet"/>
      <w:lvlText w:val="•"/>
      <w:lvlJc w:val="left"/>
      <w:pPr>
        <w:ind w:left="1940" w:hanging="217"/>
      </w:pPr>
      <w:rPr>
        <w:rFonts w:hint="default"/>
      </w:rPr>
    </w:lvl>
    <w:lvl w:ilvl="8">
      <w:start w:val="0"/>
      <w:numFmt w:val="bullet"/>
      <w:lvlText w:val="•"/>
      <w:lvlJc w:val="left"/>
      <w:pPr>
        <w:ind w:left="2123" w:hanging="217"/>
      </w:pPr>
      <w:rPr>
        <w:rFonts w:hint="default"/>
      </w:rPr>
    </w:lvl>
  </w:abstractNum>
  <w:abstractNum w:abstractNumId="5">
    <w:multiLevelType w:val="hybridMultilevel"/>
    <w:lvl w:ilvl="0">
      <w:start w:val="0"/>
      <w:numFmt w:val="bullet"/>
      <w:lvlText w:val="•"/>
      <w:lvlJc w:val="left"/>
      <w:pPr>
        <w:ind w:left="654" w:hanging="655"/>
      </w:pPr>
      <w:rPr>
        <w:rFonts w:hint="default" w:ascii="Arial" w:hAnsi="Arial" w:eastAsia="Arial" w:cs="Arial"/>
        <w:color w:val="3D6759"/>
        <w:spacing w:val="-643"/>
        <w:w w:val="446"/>
        <w:sz w:val="23"/>
        <w:szCs w:val="23"/>
      </w:rPr>
    </w:lvl>
    <w:lvl w:ilvl="1">
      <w:start w:val="0"/>
      <w:numFmt w:val="bullet"/>
      <w:lvlText w:val="•"/>
      <w:lvlJc w:val="left"/>
      <w:pPr>
        <w:ind w:left="842" w:hanging="655"/>
      </w:pPr>
      <w:rPr>
        <w:rFonts w:hint="default"/>
      </w:rPr>
    </w:lvl>
    <w:lvl w:ilvl="2">
      <w:start w:val="0"/>
      <w:numFmt w:val="bullet"/>
      <w:lvlText w:val="•"/>
      <w:lvlJc w:val="left"/>
      <w:pPr>
        <w:ind w:left="1025" w:hanging="655"/>
      </w:pPr>
      <w:rPr>
        <w:rFonts w:hint="default"/>
      </w:rPr>
    </w:lvl>
    <w:lvl w:ilvl="3">
      <w:start w:val="0"/>
      <w:numFmt w:val="bullet"/>
      <w:lvlText w:val="•"/>
      <w:lvlJc w:val="left"/>
      <w:pPr>
        <w:ind w:left="1208" w:hanging="655"/>
      </w:pPr>
      <w:rPr>
        <w:rFonts w:hint="default"/>
      </w:rPr>
    </w:lvl>
    <w:lvl w:ilvl="4">
      <w:start w:val="0"/>
      <w:numFmt w:val="bullet"/>
      <w:lvlText w:val="•"/>
      <w:lvlJc w:val="left"/>
      <w:pPr>
        <w:ind w:left="1391" w:hanging="655"/>
      </w:pPr>
      <w:rPr>
        <w:rFonts w:hint="default"/>
      </w:rPr>
    </w:lvl>
    <w:lvl w:ilvl="5">
      <w:start w:val="0"/>
      <w:numFmt w:val="bullet"/>
      <w:lvlText w:val="•"/>
      <w:lvlJc w:val="left"/>
      <w:pPr>
        <w:ind w:left="1574" w:hanging="655"/>
      </w:pPr>
      <w:rPr>
        <w:rFonts w:hint="default"/>
      </w:rPr>
    </w:lvl>
    <w:lvl w:ilvl="6">
      <w:start w:val="0"/>
      <w:numFmt w:val="bullet"/>
      <w:lvlText w:val="•"/>
      <w:lvlJc w:val="left"/>
      <w:pPr>
        <w:ind w:left="1757" w:hanging="655"/>
      </w:pPr>
      <w:rPr>
        <w:rFonts w:hint="default"/>
      </w:rPr>
    </w:lvl>
    <w:lvl w:ilvl="7">
      <w:start w:val="0"/>
      <w:numFmt w:val="bullet"/>
      <w:lvlText w:val="•"/>
      <w:lvlJc w:val="left"/>
      <w:pPr>
        <w:ind w:left="1940" w:hanging="655"/>
      </w:pPr>
      <w:rPr>
        <w:rFonts w:hint="default"/>
      </w:rPr>
    </w:lvl>
    <w:lvl w:ilvl="8">
      <w:start w:val="0"/>
      <w:numFmt w:val="bullet"/>
      <w:lvlText w:val="•"/>
      <w:lvlJc w:val="left"/>
      <w:pPr>
        <w:ind w:left="2123" w:hanging="655"/>
      </w:pPr>
      <w:rPr>
        <w:rFonts w:hint="default"/>
      </w:rPr>
    </w:lvl>
  </w:abstractNum>
  <w:abstractNum w:abstractNumId="4">
    <w:multiLevelType w:val="hybridMultilevel"/>
    <w:lvl w:ilvl="0">
      <w:start w:val="0"/>
      <w:numFmt w:val="bullet"/>
      <w:lvlText w:val="*"/>
      <w:lvlJc w:val="left"/>
      <w:pPr>
        <w:ind w:left="2306" w:hanging="113"/>
      </w:pPr>
      <w:rPr>
        <w:rFonts w:hint="default" w:ascii="Arial" w:hAnsi="Arial" w:eastAsia="Arial" w:cs="Arial"/>
        <w:color w:val="4B565D"/>
        <w:w w:val="102"/>
        <w:sz w:val="18"/>
        <w:szCs w:val="18"/>
      </w:rPr>
    </w:lvl>
    <w:lvl w:ilvl="1">
      <w:start w:val="0"/>
      <w:numFmt w:val="bullet"/>
      <w:lvlText w:val="■"/>
      <w:lvlJc w:val="left"/>
      <w:pPr>
        <w:ind w:left="7562" w:hanging="218"/>
      </w:pPr>
      <w:rPr>
        <w:rFonts w:hint="default"/>
        <w:spacing w:val="13"/>
        <w:w w:val="99"/>
      </w:rPr>
    </w:lvl>
    <w:lvl w:ilvl="2">
      <w:start w:val="0"/>
      <w:numFmt w:val="bullet"/>
      <w:lvlText w:val="•"/>
      <w:lvlJc w:val="left"/>
      <w:pPr>
        <w:ind w:left="7560" w:hanging="218"/>
      </w:pPr>
      <w:rPr>
        <w:rFonts w:hint="default"/>
      </w:rPr>
    </w:lvl>
    <w:lvl w:ilvl="3">
      <w:start w:val="0"/>
      <w:numFmt w:val="bullet"/>
      <w:lvlText w:val="•"/>
      <w:lvlJc w:val="left"/>
      <w:pPr>
        <w:ind w:left="8145" w:hanging="218"/>
      </w:pPr>
      <w:rPr>
        <w:rFonts w:hint="default"/>
      </w:rPr>
    </w:lvl>
    <w:lvl w:ilvl="4">
      <w:start w:val="0"/>
      <w:numFmt w:val="bullet"/>
      <w:lvlText w:val="•"/>
      <w:lvlJc w:val="left"/>
      <w:pPr>
        <w:ind w:left="8730" w:hanging="218"/>
      </w:pPr>
      <w:rPr>
        <w:rFonts w:hint="default"/>
      </w:rPr>
    </w:lvl>
    <w:lvl w:ilvl="5">
      <w:start w:val="0"/>
      <w:numFmt w:val="bullet"/>
      <w:lvlText w:val="•"/>
      <w:lvlJc w:val="left"/>
      <w:pPr>
        <w:ind w:left="9315" w:hanging="218"/>
      </w:pPr>
      <w:rPr>
        <w:rFonts w:hint="default"/>
      </w:rPr>
    </w:lvl>
    <w:lvl w:ilvl="6">
      <w:start w:val="0"/>
      <w:numFmt w:val="bullet"/>
      <w:lvlText w:val="•"/>
      <w:lvlJc w:val="left"/>
      <w:pPr>
        <w:ind w:left="9900" w:hanging="218"/>
      </w:pPr>
      <w:rPr>
        <w:rFonts w:hint="default"/>
      </w:rPr>
    </w:lvl>
    <w:lvl w:ilvl="7">
      <w:start w:val="0"/>
      <w:numFmt w:val="bullet"/>
      <w:lvlText w:val="•"/>
      <w:lvlJc w:val="left"/>
      <w:pPr>
        <w:ind w:left="10485" w:hanging="218"/>
      </w:pPr>
      <w:rPr>
        <w:rFonts w:hint="default"/>
      </w:rPr>
    </w:lvl>
    <w:lvl w:ilvl="8">
      <w:start w:val="0"/>
      <w:numFmt w:val="bullet"/>
      <w:lvlText w:val="•"/>
      <w:lvlJc w:val="left"/>
      <w:pPr>
        <w:ind w:left="11070" w:hanging="218"/>
      </w:pPr>
      <w:rPr>
        <w:rFonts w:hint="default"/>
      </w:rPr>
    </w:lvl>
  </w:abstractNum>
  <w:abstractNum w:abstractNumId="3">
    <w:multiLevelType w:val="hybridMultilevel"/>
    <w:lvl w:ilvl="0">
      <w:start w:val="1"/>
      <w:numFmt w:val="decimal"/>
      <w:lvlText w:val="%1."/>
      <w:lvlJc w:val="left"/>
      <w:pPr>
        <w:ind w:left="2746" w:hanging="351"/>
        <w:jc w:val="left"/>
      </w:pPr>
      <w:rPr>
        <w:rFonts w:hint="default"/>
        <w:b/>
        <w:bCs/>
        <w:spacing w:val="-1"/>
        <w:w w:val="106"/>
      </w:rPr>
    </w:lvl>
    <w:lvl w:ilvl="1">
      <w:start w:val="0"/>
      <w:numFmt w:val="bullet"/>
      <w:lvlText w:val="•"/>
      <w:lvlJc w:val="left"/>
      <w:pPr>
        <w:ind w:left="3690" w:hanging="351"/>
      </w:pPr>
      <w:rPr>
        <w:rFonts w:hint="default"/>
      </w:rPr>
    </w:lvl>
    <w:lvl w:ilvl="2">
      <w:start w:val="0"/>
      <w:numFmt w:val="bullet"/>
      <w:lvlText w:val="•"/>
      <w:lvlJc w:val="left"/>
      <w:pPr>
        <w:ind w:left="4640" w:hanging="351"/>
      </w:pPr>
      <w:rPr>
        <w:rFonts w:hint="default"/>
      </w:rPr>
    </w:lvl>
    <w:lvl w:ilvl="3">
      <w:start w:val="0"/>
      <w:numFmt w:val="bullet"/>
      <w:lvlText w:val="•"/>
      <w:lvlJc w:val="left"/>
      <w:pPr>
        <w:ind w:left="5590" w:hanging="351"/>
      </w:pPr>
      <w:rPr>
        <w:rFonts w:hint="default"/>
      </w:rPr>
    </w:lvl>
    <w:lvl w:ilvl="4">
      <w:start w:val="0"/>
      <w:numFmt w:val="bullet"/>
      <w:lvlText w:val="•"/>
      <w:lvlJc w:val="left"/>
      <w:pPr>
        <w:ind w:left="6540" w:hanging="351"/>
      </w:pPr>
      <w:rPr>
        <w:rFonts w:hint="default"/>
      </w:rPr>
    </w:lvl>
    <w:lvl w:ilvl="5">
      <w:start w:val="0"/>
      <w:numFmt w:val="bullet"/>
      <w:lvlText w:val="•"/>
      <w:lvlJc w:val="left"/>
      <w:pPr>
        <w:ind w:left="7490" w:hanging="351"/>
      </w:pPr>
      <w:rPr>
        <w:rFonts w:hint="default"/>
      </w:rPr>
    </w:lvl>
    <w:lvl w:ilvl="6">
      <w:start w:val="0"/>
      <w:numFmt w:val="bullet"/>
      <w:lvlText w:val="•"/>
      <w:lvlJc w:val="left"/>
      <w:pPr>
        <w:ind w:left="8440" w:hanging="351"/>
      </w:pPr>
      <w:rPr>
        <w:rFonts w:hint="default"/>
      </w:rPr>
    </w:lvl>
    <w:lvl w:ilvl="7">
      <w:start w:val="0"/>
      <w:numFmt w:val="bullet"/>
      <w:lvlText w:val="•"/>
      <w:lvlJc w:val="left"/>
      <w:pPr>
        <w:ind w:left="9390" w:hanging="351"/>
      </w:pPr>
      <w:rPr>
        <w:rFonts w:hint="default"/>
      </w:rPr>
    </w:lvl>
    <w:lvl w:ilvl="8">
      <w:start w:val="0"/>
      <w:numFmt w:val="bullet"/>
      <w:lvlText w:val="•"/>
      <w:lvlJc w:val="left"/>
      <w:pPr>
        <w:ind w:left="10340" w:hanging="351"/>
      </w:pPr>
      <w:rPr>
        <w:rFonts w:hint="default"/>
      </w:rPr>
    </w:lvl>
  </w:abstractNum>
  <w:abstractNum w:abstractNumId="2">
    <w:multiLevelType w:val="hybridMultilevel"/>
    <w:lvl w:ilvl="0">
      <w:start w:val="1"/>
      <w:numFmt w:val="decimal"/>
      <w:lvlText w:val="%1."/>
      <w:lvlJc w:val="left"/>
      <w:pPr>
        <w:ind w:left="2746" w:hanging="358"/>
        <w:jc w:val="left"/>
      </w:pPr>
      <w:rPr>
        <w:rFonts w:hint="default" w:ascii="Arial" w:hAnsi="Arial" w:eastAsia="Arial" w:cs="Arial"/>
        <w:color w:val="4D565D"/>
        <w:spacing w:val="-6"/>
        <w:w w:val="105"/>
        <w:sz w:val="23"/>
        <w:szCs w:val="23"/>
      </w:rPr>
    </w:lvl>
    <w:lvl w:ilvl="1">
      <w:start w:val="0"/>
      <w:numFmt w:val="bullet"/>
      <w:lvlText w:val="•"/>
      <w:lvlJc w:val="left"/>
      <w:pPr>
        <w:ind w:left="3690" w:hanging="358"/>
      </w:pPr>
      <w:rPr>
        <w:rFonts w:hint="default"/>
      </w:rPr>
    </w:lvl>
    <w:lvl w:ilvl="2">
      <w:start w:val="0"/>
      <w:numFmt w:val="bullet"/>
      <w:lvlText w:val="•"/>
      <w:lvlJc w:val="left"/>
      <w:pPr>
        <w:ind w:left="4640" w:hanging="358"/>
      </w:pPr>
      <w:rPr>
        <w:rFonts w:hint="default"/>
      </w:rPr>
    </w:lvl>
    <w:lvl w:ilvl="3">
      <w:start w:val="0"/>
      <w:numFmt w:val="bullet"/>
      <w:lvlText w:val="•"/>
      <w:lvlJc w:val="left"/>
      <w:pPr>
        <w:ind w:left="5590" w:hanging="358"/>
      </w:pPr>
      <w:rPr>
        <w:rFonts w:hint="default"/>
      </w:rPr>
    </w:lvl>
    <w:lvl w:ilvl="4">
      <w:start w:val="0"/>
      <w:numFmt w:val="bullet"/>
      <w:lvlText w:val="•"/>
      <w:lvlJc w:val="left"/>
      <w:pPr>
        <w:ind w:left="6540" w:hanging="358"/>
      </w:pPr>
      <w:rPr>
        <w:rFonts w:hint="default"/>
      </w:rPr>
    </w:lvl>
    <w:lvl w:ilvl="5">
      <w:start w:val="0"/>
      <w:numFmt w:val="bullet"/>
      <w:lvlText w:val="•"/>
      <w:lvlJc w:val="left"/>
      <w:pPr>
        <w:ind w:left="7490" w:hanging="358"/>
      </w:pPr>
      <w:rPr>
        <w:rFonts w:hint="default"/>
      </w:rPr>
    </w:lvl>
    <w:lvl w:ilvl="6">
      <w:start w:val="0"/>
      <w:numFmt w:val="bullet"/>
      <w:lvlText w:val="•"/>
      <w:lvlJc w:val="left"/>
      <w:pPr>
        <w:ind w:left="8440" w:hanging="358"/>
      </w:pPr>
      <w:rPr>
        <w:rFonts w:hint="default"/>
      </w:rPr>
    </w:lvl>
    <w:lvl w:ilvl="7">
      <w:start w:val="0"/>
      <w:numFmt w:val="bullet"/>
      <w:lvlText w:val="•"/>
      <w:lvlJc w:val="left"/>
      <w:pPr>
        <w:ind w:left="9390" w:hanging="358"/>
      </w:pPr>
      <w:rPr>
        <w:rFonts w:hint="default"/>
      </w:rPr>
    </w:lvl>
    <w:lvl w:ilvl="8">
      <w:start w:val="0"/>
      <w:numFmt w:val="bullet"/>
      <w:lvlText w:val="•"/>
      <w:lvlJc w:val="left"/>
      <w:pPr>
        <w:ind w:left="10340" w:hanging="358"/>
      </w:pPr>
      <w:rPr>
        <w:rFonts w:hint="default"/>
      </w:rPr>
    </w:lvl>
  </w:abstractNum>
  <w:abstractNum w:abstractNumId="1">
    <w:multiLevelType w:val="hybridMultilevel"/>
    <w:lvl w:ilvl="0">
      <w:start w:val="1"/>
      <w:numFmt w:val="decimal"/>
      <w:lvlText w:val="%1."/>
      <w:lvlJc w:val="left"/>
      <w:pPr>
        <w:ind w:left="2054" w:hanging="360"/>
        <w:jc w:val="left"/>
      </w:pPr>
      <w:rPr>
        <w:rFonts w:hint="default" w:ascii="Arial" w:hAnsi="Arial" w:eastAsia="Arial" w:cs="Arial"/>
        <w:color w:val="363636"/>
        <w:spacing w:val="-1"/>
        <w:w w:val="101"/>
        <w:sz w:val="24"/>
        <w:szCs w:val="24"/>
      </w:rPr>
    </w:lvl>
    <w:lvl w:ilvl="1">
      <w:start w:val="1"/>
      <w:numFmt w:val="decimal"/>
      <w:lvlText w:val="%2."/>
      <w:lvlJc w:val="left"/>
      <w:pPr>
        <w:ind w:left="2754" w:hanging="357"/>
        <w:jc w:val="left"/>
      </w:pPr>
      <w:rPr>
        <w:rFonts w:hint="default" w:ascii="Arial" w:hAnsi="Arial" w:eastAsia="Arial" w:cs="Arial"/>
        <w:color w:val="4D565D"/>
        <w:spacing w:val="-8"/>
        <w:w w:val="110"/>
        <w:sz w:val="23"/>
        <w:szCs w:val="23"/>
      </w:rPr>
    </w:lvl>
    <w:lvl w:ilvl="2">
      <w:start w:val="0"/>
      <w:numFmt w:val="bullet"/>
      <w:lvlText w:val="•"/>
      <w:lvlJc w:val="left"/>
      <w:pPr>
        <w:ind w:left="3456" w:hanging="349"/>
      </w:pPr>
      <w:rPr>
        <w:rFonts w:hint="default" w:ascii="Arial" w:hAnsi="Arial" w:eastAsia="Arial" w:cs="Arial"/>
        <w:color w:val="4D565D"/>
        <w:w w:val="99"/>
        <w:sz w:val="23"/>
        <w:szCs w:val="23"/>
      </w:rPr>
    </w:lvl>
    <w:lvl w:ilvl="3">
      <w:start w:val="0"/>
      <w:numFmt w:val="bullet"/>
      <w:lvlText w:val="•"/>
      <w:lvlJc w:val="left"/>
      <w:pPr>
        <w:ind w:left="4557" w:hanging="349"/>
      </w:pPr>
      <w:rPr>
        <w:rFonts w:hint="default"/>
      </w:rPr>
    </w:lvl>
    <w:lvl w:ilvl="4">
      <w:start w:val="0"/>
      <w:numFmt w:val="bullet"/>
      <w:lvlText w:val="•"/>
      <w:lvlJc w:val="left"/>
      <w:pPr>
        <w:ind w:left="5655" w:hanging="349"/>
      </w:pPr>
      <w:rPr>
        <w:rFonts w:hint="default"/>
      </w:rPr>
    </w:lvl>
    <w:lvl w:ilvl="5">
      <w:start w:val="0"/>
      <w:numFmt w:val="bullet"/>
      <w:lvlText w:val="•"/>
      <w:lvlJc w:val="left"/>
      <w:pPr>
        <w:ind w:left="6752" w:hanging="349"/>
      </w:pPr>
      <w:rPr>
        <w:rFonts w:hint="default"/>
      </w:rPr>
    </w:lvl>
    <w:lvl w:ilvl="6">
      <w:start w:val="0"/>
      <w:numFmt w:val="bullet"/>
      <w:lvlText w:val="•"/>
      <w:lvlJc w:val="left"/>
      <w:pPr>
        <w:ind w:left="7850" w:hanging="349"/>
      </w:pPr>
      <w:rPr>
        <w:rFonts w:hint="default"/>
      </w:rPr>
    </w:lvl>
    <w:lvl w:ilvl="7">
      <w:start w:val="0"/>
      <w:numFmt w:val="bullet"/>
      <w:lvlText w:val="•"/>
      <w:lvlJc w:val="left"/>
      <w:pPr>
        <w:ind w:left="8947" w:hanging="349"/>
      </w:pPr>
      <w:rPr>
        <w:rFonts w:hint="default"/>
      </w:rPr>
    </w:lvl>
    <w:lvl w:ilvl="8">
      <w:start w:val="0"/>
      <w:numFmt w:val="bullet"/>
      <w:lvlText w:val="•"/>
      <w:lvlJc w:val="left"/>
      <w:pPr>
        <w:ind w:left="10045" w:hanging="349"/>
      </w:pPr>
      <w:rPr>
        <w:rFonts w:hint="default"/>
      </w:rPr>
    </w:lvl>
  </w:abstractNum>
  <w:abstractNum w:abstractNumId="0">
    <w:multiLevelType w:val="hybridMultilevel"/>
    <w:lvl w:ilvl="0">
      <w:start w:val="1"/>
      <w:numFmt w:val="decimal"/>
      <w:lvlText w:val="%1."/>
      <w:lvlJc w:val="left"/>
      <w:pPr>
        <w:ind w:left="1685" w:hanging="365"/>
        <w:jc w:val="left"/>
      </w:pPr>
      <w:rPr>
        <w:rFonts w:hint="default"/>
        <w:spacing w:val="-1"/>
        <w:w w:val="104"/>
      </w:rPr>
    </w:lvl>
    <w:lvl w:ilvl="1">
      <w:start w:val="1"/>
      <w:numFmt w:val="upperLetter"/>
      <w:lvlText w:val="%2."/>
      <w:lvlJc w:val="left"/>
      <w:pPr>
        <w:ind w:left="2048" w:hanging="356"/>
        <w:jc w:val="left"/>
      </w:pPr>
      <w:rPr>
        <w:rFonts w:hint="default" w:ascii="Arial" w:hAnsi="Arial" w:eastAsia="Arial" w:cs="Arial"/>
        <w:color w:val="2D2D2D"/>
        <w:spacing w:val="-1"/>
        <w:w w:val="105"/>
        <w:sz w:val="23"/>
        <w:szCs w:val="23"/>
      </w:rPr>
    </w:lvl>
    <w:lvl w:ilvl="2">
      <w:start w:val="0"/>
      <w:numFmt w:val="bullet"/>
      <w:lvlText w:val="•"/>
      <w:lvlJc w:val="left"/>
      <w:pPr>
        <w:ind w:left="2440" w:hanging="356"/>
      </w:pPr>
      <w:rPr>
        <w:rFonts w:hint="default"/>
      </w:rPr>
    </w:lvl>
    <w:lvl w:ilvl="3">
      <w:start w:val="0"/>
      <w:numFmt w:val="bullet"/>
      <w:lvlText w:val="•"/>
      <w:lvlJc w:val="left"/>
      <w:pPr>
        <w:ind w:left="3665" w:hanging="356"/>
      </w:pPr>
      <w:rPr>
        <w:rFonts w:hint="default"/>
      </w:rPr>
    </w:lvl>
    <w:lvl w:ilvl="4">
      <w:start w:val="0"/>
      <w:numFmt w:val="bullet"/>
      <w:lvlText w:val="•"/>
      <w:lvlJc w:val="left"/>
      <w:pPr>
        <w:ind w:left="4890" w:hanging="356"/>
      </w:pPr>
      <w:rPr>
        <w:rFonts w:hint="default"/>
      </w:rPr>
    </w:lvl>
    <w:lvl w:ilvl="5">
      <w:start w:val="0"/>
      <w:numFmt w:val="bullet"/>
      <w:lvlText w:val="•"/>
      <w:lvlJc w:val="left"/>
      <w:pPr>
        <w:ind w:left="6115" w:hanging="356"/>
      </w:pPr>
      <w:rPr>
        <w:rFonts w:hint="default"/>
      </w:rPr>
    </w:lvl>
    <w:lvl w:ilvl="6">
      <w:start w:val="0"/>
      <w:numFmt w:val="bullet"/>
      <w:lvlText w:val="•"/>
      <w:lvlJc w:val="left"/>
      <w:pPr>
        <w:ind w:left="7340" w:hanging="356"/>
      </w:pPr>
      <w:rPr>
        <w:rFonts w:hint="default"/>
      </w:rPr>
    </w:lvl>
    <w:lvl w:ilvl="7">
      <w:start w:val="0"/>
      <w:numFmt w:val="bullet"/>
      <w:lvlText w:val="•"/>
      <w:lvlJc w:val="left"/>
      <w:pPr>
        <w:ind w:left="8565" w:hanging="356"/>
      </w:pPr>
      <w:rPr>
        <w:rFonts w:hint="default"/>
      </w:rPr>
    </w:lvl>
    <w:lvl w:ilvl="8">
      <w:start w:val="0"/>
      <w:numFmt w:val="bullet"/>
      <w:lvlText w:val="•"/>
      <w:lvlJc w:val="left"/>
      <w:pPr>
        <w:ind w:left="9790" w:hanging="356"/>
      </w:pPr>
      <w:rPr>
        <w:rFonts w:hint="default"/>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3"/>
      <w:szCs w:val="23"/>
    </w:rPr>
  </w:style>
  <w:style w:styleId="Heading1" w:type="paragraph">
    <w:name w:val="Heading 1"/>
    <w:basedOn w:val="Normal"/>
    <w:uiPriority w:val="1"/>
    <w:qFormat/>
    <w:pPr>
      <w:ind w:left="1656" w:right="2037"/>
      <w:jc w:val="center"/>
      <w:outlineLvl w:val="1"/>
    </w:pPr>
    <w:rPr>
      <w:rFonts w:ascii="Arial" w:hAnsi="Arial" w:eastAsia="Arial" w:cs="Arial"/>
      <w:b/>
      <w:bCs/>
      <w:sz w:val="68"/>
      <w:szCs w:val="68"/>
    </w:rPr>
  </w:style>
  <w:style w:styleId="Heading2" w:type="paragraph">
    <w:name w:val="Heading 2"/>
    <w:basedOn w:val="Normal"/>
    <w:uiPriority w:val="1"/>
    <w:qFormat/>
    <w:pPr>
      <w:spacing w:before="4"/>
      <w:ind w:left="2340" w:right="2533"/>
      <w:jc w:val="center"/>
      <w:outlineLvl w:val="2"/>
    </w:pPr>
    <w:rPr>
      <w:rFonts w:ascii="Arial" w:hAnsi="Arial" w:eastAsia="Arial" w:cs="Arial"/>
      <w:b/>
      <w:bCs/>
      <w:sz w:val="27"/>
      <w:szCs w:val="27"/>
    </w:rPr>
  </w:style>
  <w:style w:styleId="Heading3" w:type="paragraph">
    <w:name w:val="Heading 3"/>
    <w:basedOn w:val="Normal"/>
    <w:uiPriority w:val="1"/>
    <w:qFormat/>
    <w:pPr>
      <w:ind w:left="7345" w:hanging="224"/>
      <w:outlineLvl w:val="3"/>
    </w:pPr>
    <w:rPr>
      <w:rFonts w:ascii="Arial" w:hAnsi="Arial" w:eastAsia="Arial" w:cs="Arial"/>
      <w:sz w:val="25"/>
      <w:szCs w:val="25"/>
    </w:rPr>
  </w:style>
  <w:style w:styleId="Heading4" w:type="paragraph">
    <w:name w:val="Heading 4"/>
    <w:basedOn w:val="Normal"/>
    <w:uiPriority w:val="1"/>
    <w:qFormat/>
    <w:pPr>
      <w:ind w:left="2340"/>
      <w:jc w:val="both"/>
      <w:outlineLvl w:val="4"/>
    </w:pPr>
    <w:rPr>
      <w:rFonts w:ascii="Arial" w:hAnsi="Arial" w:eastAsia="Arial" w:cs="Arial"/>
      <w:sz w:val="24"/>
      <w:szCs w:val="24"/>
    </w:rPr>
  </w:style>
  <w:style w:styleId="ListParagraph" w:type="paragraph">
    <w:name w:val="List Paragraph"/>
    <w:basedOn w:val="Normal"/>
    <w:uiPriority w:val="1"/>
    <w:qFormat/>
    <w:pPr>
      <w:ind w:left="2653" w:hanging="357"/>
    </w:pPr>
    <w:rPr>
      <w:rFonts w:ascii="Arial" w:hAnsi="Arial" w:eastAsia="Arial" w:cs="Arial"/>
    </w:rPr>
  </w:style>
  <w:style w:styleId="TableParagraph" w:type="paragraph">
    <w:name w:val="Table Paragraph"/>
    <w:basedOn w:val="Normal"/>
    <w:uiPriority w:val="1"/>
    <w:qFormat/>
    <w:pPr>
      <w:spacing w:before="17"/>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hyperlink" Target="http://www.acsawater.com/oppm" TargetMode="External"/><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2020-02-03T14:53:58Z</dcterms:created>
  <dcterms:modified xsi:type="dcterms:W3CDTF">2020-02-03T14:53:58Z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2020-02-03T00:00:00Z</vt:filetime>
  </property>
  <property fmtid="{D5CDD505-2E9C-101B-9397-08002B2CF9AE}" pid="3" name="Creator">
    <vt:lpwstr>Xerox WorkCentre 7855</vt:lpwstr>
  </property>
  <property fmtid="{D5CDD505-2E9C-101B-9397-08002B2CF9AE}" pid="4" name="LastSaved">
    <vt:filetime>2020-02-03T00:00:00Z</vt:filetime>
  </property>
</Properties>
</file>